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rPr>
          <w:rFonts w:cs="Calibri" w:ascii="Calibri" w:hAnsi="Calibri" w:asciiTheme="minorHAnsi" w:cstheme="minorHAnsi" w:hAnsiTheme="minorHAnsi"/>
        </w:rPr>
        <w:tab/>
      </w:r>
      <w:r>
        <w:rPr>
          <w:rFonts w:cs="Calibri" w:ascii="Times New Roman" w:hAnsi="Times New Roman" w:cstheme="minorHAnsi"/>
        </w:rPr>
        <w:t>На</w:t>
      </w:r>
      <w:r>
        <w:rPr>
          <w:rFonts w:cs="Calibri" w:ascii="Times New Roman" w:hAnsi="Times New Roman" w:cstheme="minorHAnsi"/>
          <w:lang w:val="sr-CS"/>
        </w:rPr>
        <w:t xml:space="preserve"> </w:t>
      </w:r>
      <w:r>
        <w:rPr>
          <w:rFonts w:cs="Calibri" w:ascii="Times New Roman" w:hAnsi="Times New Roman" w:cstheme="minorHAnsi"/>
        </w:rPr>
        <w:t>основу  члана 14.  Правилника</w:t>
      </w:r>
      <w:r>
        <w:rPr>
          <w:rFonts w:cs="Calibri" w:ascii="Times New Roman" w:hAnsi="Times New Roman" w:cstheme="minorHAnsi"/>
          <w:lang w:val="sr-CS"/>
        </w:rPr>
        <w:t xml:space="preserve"> </w:t>
      </w:r>
      <w:r>
        <w:rPr>
          <w:rFonts w:cs="Calibri" w:ascii="Times New Roman" w:hAnsi="Times New Roman" w:cstheme="minorHAnsi"/>
        </w:rPr>
        <w:t xml:space="preserve">о </w:t>
      </w:r>
      <w:r>
        <w:rPr>
          <w:rFonts w:cs="Calibri" w:ascii="Times New Roman" w:hAnsi="Times New Roman" w:cstheme="minorHAnsi"/>
          <w:lang w:val="sr-RS"/>
        </w:rPr>
        <w:t>критеријумима, начину и поступку доделе средстава из буџета општине Беочин црквама и верским заједницама са територије општине Беочин („Службени лист општине Беочин“ бр. 5/19)</w:t>
      </w:r>
      <w:r>
        <w:rPr>
          <w:rFonts w:cs="Calibri" w:ascii="Times New Roman" w:hAnsi="Times New Roman" w:cstheme="minorHAnsi"/>
        </w:rPr>
        <w:t xml:space="preserve">, члана 13. Одлуке о Општинском већу („Службени лист општина Срема“ број 25/08) и члана 48. Пословника о раду Општинског већа („Службени лист општина Срема“ број 27/08) Општинско веће општине Беочин на седници одржаној дана </w:t>
      </w:r>
      <w:r>
        <w:rPr>
          <w:rFonts w:cs="Calibri" w:ascii="Times New Roman" w:hAnsi="Times New Roman" w:cstheme="minorHAnsi"/>
          <w:lang w:val="sr-RS"/>
        </w:rPr>
        <w:t>12.06.</w:t>
      </w:r>
      <w:r>
        <w:rPr>
          <w:rFonts w:cs="Calibri" w:ascii="Times New Roman" w:hAnsi="Times New Roman" w:cstheme="minorHAnsi"/>
        </w:rPr>
        <w:t>201</w:t>
      </w:r>
      <w:r>
        <w:rPr>
          <w:rFonts w:cs="Calibri" w:ascii="Times New Roman" w:hAnsi="Times New Roman" w:cstheme="minorHAnsi"/>
          <w:lang w:val="sr-RS"/>
        </w:rPr>
        <w:t>9</w:t>
      </w:r>
      <w:r>
        <w:rPr>
          <w:rFonts w:cs="Calibri" w:ascii="Times New Roman" w:hAnsi="Times New Roman" w:cstheme="minorHAnsi"/>
        </w:rPr>
        <w:t>. године донело је</w:t>
      </w:r>
    </w:p>
    <w:p>
      <w:pPr>
        <w:pStyle w:val="Normal"/>
        <w:jc w:val="both"/>
        <w:rPr>
          <w:rFonts w:ascii="Times New Roman" w:hAnsi="Times New Roman" w:cs="Calibri" w:cstheme="minorHAnsi"/>
        </w:rPr>
      </w:pPr>
      <w:r>
        <w:rPr>
          <w:rFonts w:cs="Calibri" w:cstheme="minorHAnsi" w:ascii="Times New Roman" w:hAnsi="Times New Roman"/>
        </w:rPr>
      </w:r>
    </w:p>
    <w:p>
      <w:pPr>
        <w:pStyle w:val="Normal"/>
        <w:jc w:val="center"/>
        <w:rPr>
          <w:rFonts w:ascii="Times New Roman" w:hAnsi="Times New Roman"/>
          <w:lang w:val="sr-RS"/>
        </w:rPr>
      </w:pPr>
      <w:r>
        <w:rPr>
          <w:rFonts w:cs="Calibri" w:ascii="Times New Roman" w:hAnsi="Times New Roman" w:cstheme="minorHAnsi"/>
          <w:b/>
          <w:bCs/>
          <w:lang w:val="sr-RS"/>
        </w:rPr>
        <w:t>О  Д  Л  У  К  У</w:t>
      </w:r>
    </w:p>
    <w:p>
      <w:pPr>
        <w:pStyle w:val="Normal"/>
        <w:jc w:val="center"/>
        <w:rPr>
          <w:rFonts w:ascii="Calibri" w:hAnsi="Calibri" w:cs="Calibri" w:asciiTheme="minorHAnsi" w:cstheme="minorHAnsi" w:hAnsiTheme="minorHAnsi"/>
          <w:b/>
          <w:b/>
          <w:bCs/>
        </w:rPr>
      </w:pPr>
      <w:r>
        <w:rPr>
          <w:rFonts w:cs="Calibri" w:ascii="Times New Roman" w:hAnsi="Times New Roman" w:cstheme="minorHAnsi"/>
          <w:b/>
          <w:bCs/>
        </w:rPr>
        <w:t xml:space="preserve">О УТВРЂИВАЊУ ПРОГРАМА И ПРОЈЕКАТА  ЦРКАВА И ВЕРСКИХ ЗАЈЕДНИЦА </w:t>
      </w:r>
    </w:p>
    <w:p>
      <w:pPr>
        <w:pStyle w:val="Normal"/>
        <w:jc w:val="center"/>
        <w:rPr>
          <w:rFonts w:ascii="Times New Roman" w:hAnsi="Times New Roman"/>
        </w:rPr>
      </w:pPr>
      <w:r>
        <w:rPr>
          <w:rFonts w:cs="Calibri" w:ascii="Times New Roman" w:hAnsi="Times New Roman" w:cstheme="minorHAnsi"/>
          <w:b/>
          <w:bCs/>
        </w:rPr>
        <w:t>ЗА КОЈЕ СЕ ОДОБРАВАЈУ СРЕДСТВА ИЗ БУЏЕТА ОПШТИНЕ БЕОЧИН ЗА 201</w:t>
      </w:r>
      <w:r>
        <w:rPr>
          <w:rFonts w:cs="Calibri" w:ascii="Times New Roman" w:hAnsi="Times New Roman" w:cstheme="minorHAnsi"/>
          <w:b/>
          <w:bCs/>
          <w:lang w:val="sr-RS"/>
        </w:rPr>
        <w:t>9</w:t>
      </w:r>
      <w:r>
        <w:rPr>
          <w:rFonts w:cs="Calibri" w:ascii="Times New Roman" w:hAnsi="Times New Roman" w:cstheme="minorHAnsi"/>
          <w:b/>
          <w:bCs/>
        </w:rPr>
        <w:t>. ГОДИНУ</w:t>
      </w:r>
    </w:p>
    <w:p>
      <w:pPr>
        <w:pStyle w:val="Normal"/>
        <w:jc w:val="center"/>
        <w:rPr>
          <w:rFonts w:ascii="Times New Roman" w:hAnsi="Times New Roman" w:cs="Calibri" w:cstheme="minorHAnsi"/>
          <w:b/>
          <w:b/>
        </w:rPr>
      </w:pPr>
      <w:r>
        <w:rPr>
          <w:rFonts w:cs="Calibri" w:cstheme="minorHAnsi" w:ascii="Times New Roman" w:hAnsi="Times New Roman"/>
          <w:b/>
        </w:rPr>
      </w:r>
    </w:p>
    <w:p>
      <w:pPr>
        <w:pStyle w:val="Normal"/>
        <w:jc w:val="center"/>
        <w:rPr>
          <w:rFonts w:ascii="Times New Roman" w:hAnsi="Times New Roman"/>
        </w:rPr>
      </w:pPr>
      <w:r>
        <w:rPr>
          <w:rFonts w:cs="Calibri" w:ascii="Times New Roman" w:hAnsi="Times New Roman" w:cstheme="minorHAnsi"/>
          <w:b/>
        </w:rPr>
        <w:t>Члан 1.</w:t>
      </w:r>
    </w:p>
    <w:p>
      <w:pPr>
        <w:pStyle w:val="Normal"/>
        <w:spacing w:before="0" w:after="0"/>
        <w:ind w:firstLine="708"/>
        <w:jc w:val="both"/>
        <w:rPr/>
      </w:pPr>
      <w:r>
        <w:rPr>
          <w:rFonts w:cs="Times New Roman" w:ascii="Times New Roman" w:hAnsi="Times New Roman"/>
          <w:lang w:val="sr-RS"/>
        </w:rPr>
        <w:t>По</w:t>
      </w:r>
      <w:r>
        <w:rPr>
          <w:rFonts w:cs="Times New Roman" w:ascii="Times New Roman" w:hAnsi="Times New Roman"/>
        </w:rPr>
        <w:t xml:space="preserve"> основу </w:t>
      </w:r>
      <w:r>
        <w:rPr>
          <w:rFonts w:cs="Times New Roman" w:ascii="Times New Roman" w:hAnsi="Times New Roman"/>
          <w:lang w:val="sr-RS"/>
        </w:rPr>
        <w:t xml:space="preserve">спроведеног </w:t>
      </w:r>
      <w:r>
        <w:rPr>
          <w:rFonts w:cs="Times New Roman" w:ascii="Times New Roman" w:hAnsi="Times New Roman"/>
        </w:rPr>
        <w:t>J</w:t>
      </w:r>
      <w:r>
        <w:rPr>
          <w:rFonts w:cs="Times New Roman" w:ascii="Times New Roman" w:hAnsi="Times New Roman"/>
          <w:lang w:val="sr-RS"/>
        </w:rPr>
        <w:t>авног к</w:t>
      </w:r>
      <w:r>
        <w:rPr>
          <w:rFonts w:cs="Times New Roman" w:ascii="Times New Roman" w:hAnsi="Times New Roman"/>
        </w:rPr>
        <w:t xml:space="preserve">онкурса за доделу средстава из буџета општине </w:t>
      </w:r>
      <w:r>
        <w:rPr>
          <w:rFonts w:cs="Times New Roman" w:ascii="Times New Roman" w:hAnsi="Times New Roman"/>
          <w:lang w:val="sr-RS"/>
        </w:rPr>
        <w:t xml:space="preserve">Беочин </w:t>
      </w:r>
      <w:r>
        <w:rPr>
          <w:rFonts w:cs="Times New Roman" w:ascii="Times New Roman" w:hAnsi="Times New Roman"/>
        </w:rPr>
        <w:t xml:space="preserve"> за 201</w:t>
      </w:r>
      <w:r>
        <w:rPr>
          <w:rFonts w:cs="Times New Roman" w:ascii="Times New Roman" w:hAnsi="Times New Roman"/>
          <w:lang w:val="sr-RS"/>
        </w:rPr>
        <w:t>9</w:t>
      </w:r>
      <w:r>
        <w:rPr>
          <w:rFonts w:cs="Times New Roman" w:ascii="Times New Roman" w:hAnsi="Times New Roman"/>
        </w:rPr>
        <w:t xml:space="preserve">. годину </w:t>
      </w:r>
      <w:r>
        <w:rPr>
          <w:rFonts w:cs="Times New Roman" w:ascii="Times New Roman" w:hAnsi="Times New Roman"/>
          <w:lang w:val="sr-RS"/>
        </w:rPr>
        <w:t>црквама и верским заједницама са територије општине Беочин,</w:t>
      </w:r>
      <w:r>
        <w:rPr>
          <w:rFonts w:cs="Times New Roman" w:ascii="Times New Roman" w:hAnsi="Times New Roman"/>
        </w:rPr>
        <w:t xml:space="preserve"> бр</w:t>
      </w:r>
      <w:r>
        <w:rPr>
          <w:rFonts w:cs="Times New Roman" w:ascii="Times New Roman" w:hAnsi="Times New Roman"/>
          <w:lang w:val="sr-RS"/>
        </w:rPr>
        <w:t xml:space="preserve">ој 01-401-91/19 од 18.04.2019. </w:t>
      </w:r>
      <w:r>
        <w:rPr>
          <w:rFonts w:cs="Times New Roman" w:ascii="Times New Roman" w:hAnsi="Times New Roman"/>
        </w:rPr>
        <w:t>године</w:t>
      </w:r>
      <w:r>
        <w:rPr>
          <w:rFonts w:cs="Times New Roman" w:ascii="Times New Roman" w:hAnsi="Times New Roman"/>
          <w:lang w:val="sr-RS"/>
        </w:rPr>
        <w:t xml:space="preserve">, </w:t>
      </w:r>
      <w:r>
        <w:rPr>
          <w:rFonts w:cs="Times New Roman" w:ascii="Times New Roman" w:hAnsi="Times New Roman"/>
          <w:lang w:val="sr-Latn-RS"/>
        </w:rPr>
        <w:t>a</w:t>
      </w:r>
      <w:r>
        <w:rPr>
          <w:rFonts w:cs="Times New Roman" w:ascii="Times New Roman" w:hAnsi="Times New Roman"/>
          <w:lang w:val="sr-RS"/>
        </w:rPr>
        <w:t xml:space="preserve">сходно </w:t>
      </w:r>
      <w:r>
        <w:rPr>
          <w:rFonts w:cs="Times New Roman" w:ascii="Times New Roman" w:hAnsi="Times New Roman"/>
        </w:rPr>
        <w:t>Извештај</w:t>
      </w:r>
      <w:r>
        <w:rPr>
          <w:rFonts w:cs="Times New Roman" w:ascii="Times New Roman" w:hAnsi="Times New Roman"/>
          <w:lang w:val="sr-RS"/>
        </w:rPr>
        <w:t>у</w:t>
      </w:r>
      <w:r>
        <w:rPr>
          <w:rFonts w:cs="Times New Roman" w:ascii="Times New Roman" w:hAnsi="Times New Roman"/>
        </w:rPr>
        <w:t xml:space="preserve"> Комисије за </w:t>
      </w:r>
      <w:r>
        <w:rPr>
          <w:rFonts w:cs="Times New Roman" w:ascii="Times New Roman" w:hAnsi="Times New Roman"/>
          <w:lang w:val="sr-RS"/>
        </w:rPr>
        <w:t>избор пројеката цркава и верских заједница</w:t>
      </w:r>
      <w:r>
        <w:rPr>
          <w:rFonts w:cs="Times New Roman" w:ascii="Times New Roman" w:hAnsi="Times New Roman"/>
        </w:rPr>
        <w:t xml:space="preserve">, </w:t>
      </w:r>
      <w:r>
        <w:rPr>
          <w:rFonts w:cs="Times New Roman" w:ascii="Times New Roman" w:hAnsi="Times New Roman"/>
          <w:lang w:val="sr-RS"/>
        </w:rPr>
        <w:t>број 01</w:t>
      </w:r>
      <w:r>
        <w:rPr>
          <w:rFonts w:cs="Times New Roman" w:ascii="Times New Roman" w:hAnsi="Times New Roman"/>
        </w:rPr>
        <w:t>-</w:t>
      </w:r>
      <w:r>
        <w:rPr>
          <w:rFonts w:cs="Times New Roman" w:ascii="Times New Roman" w:hAnsi="Times New Roman"/>
          <w:lang w:val="sr-RS"/>
        </w:rPr>
        <w:t xml:space="preserve">401-91/12/19 од 17.05.2019. године, </w:t>
      </w:r>
      <w:r>
        <w:rPr>
          <w:rFonts w:cs="Times New Roman" w:ascii="Times New Roman" w:hAnsi="Times New Roman"/>
        </w:rPr>
        <w:t>додељују</w:t>
      </w:r>
      <w:r>
        <w:rPr>
          <w:rFonts w:cs="Times New Roman" w:ascii="Times New Roman" w:hAnsi="Times New Roman"/>
          <w:lang w:val="sr-RS"/>
        </w:rPr>
        <w:t xml:space="preserve"> се</w:t>
      </w:r>
      <w:r>
        <w:rPr>
          <w:rFonts w:cs="Times New Roman" w:ascii="Times New Roman" w:hAnsi="Times New Roman"/>
        </w:rPr>
        <w:t xml:space="preserve"> средства </w:t>
      </w:r>
      <w:r>
        <w:rPr>
          <w:rFonts w:cs="Times New Roman" w:ascii="Times New Roman" w:hAnsi="Times New Roman"/>
          <w:lang w:val="sr-RS"/>
        </w:rPr>
        <w:t xml:space="preserve">црквама и верским заједницама са територије општине Беочин за суфинансирање и финансирање пројеката из буџета општине Беочин за 2019. годину, </w:t>
      </w:r>
      <w:r>
        <w:rPr>
          <w:rFonts w:cs="Times New Roman" w:ascii="Times New Roman" w:hAnsi="Times New Roman"/>
        </w:rPr>
        <w:t xml:space="preserve">у укупном износу од </w:t>
      </w:r>
      <w:r>
        <w:rPr>
          <w:rFonts w:cs="Times New Roman" w:ascii="Times New Roman" w:hAnsi="Times New Roman"/>
          <w:lang w:val="sr-RS"/>
        </w:rPr>
        <w:t xml:space="preserve">2.310.000,00 </w:t>
      </w:r>
      <w:r>
        <w:rPr>
          <w:rFonts w:cs="Times New Roman" w:ascii="Times New Roman" w:hAnsi="Times New Roman"/>
        </w:rPr>
        <w:t>динара</w:t>
      </w:r>
      <w:r>
        <w:rPr>
          <w:rFonts w:cs="Times New Roman" w:ascii="Times New Roman" w:hAnsi="Times New Roman"/>
          <w:lang w:val="sr-RS"/>
        </w:rPr>
        <w:t>, следећим носиоцима пројеката:</w:t>
      </w:r>
    </w:p>
    <w:p>
      <w:pPr>
        <w:pStyle w:val="Normal"/>
        <w:ind w:hanging="0"/>
        <w:rPr>
          <w:rFonts w:ascii="Calibri" w:hAnsi="Calibri" w:cs="Calibri" w:asciiTheme="minorHAnsi" w:cstheme="minorHAnsi" w:hAnsiTheme="minorHAnsi"/>
          <w:color w:val="000000"/>
          <w:lang w:eastAsia="en-US"/>
        </w:rPr>
      </w:pPr>
      <w:r>
        <w:rPr>
          <w:rFonts w:cs="Calibri" w:cstheme="minorHAnsi" w:ascii="Calibri" w:hAnsi="Calibri"/>
          <w:color w:val="000000"/>
          <w:lang w:eastAsia="en-US"/>
        </w:rPr>
      </w:r>
    </w:p>
    <w:tbl>
      <w:tblPr>
        <w:tblStyle w:val="TableGrid"/>
        <w:tblW w:w="9925" w:type="dxa"/>
        <w:jc w:val="left"/>
        <w:tblInd w:w="-30" w:type="dxa"/>
        <w:tblCellMar>
          <w:top w:w="0" w:type="dxa"/>
          <w:left w:w="7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670"/>
        <w:gridCol w:w="3969"/>
        <w:gridCol w:w="3408"/>
        <w:gridCol w:w="1877"/>
      </w:tblGrid>
      <w:tr>
        <w:trPr/>
        <w:tc>
          <w:tcPr>
            <w:tcW w:w="670" w:type="dxa"/>
            <w:tcBorders/>
            <w:shd w:color="auto" w:fill="F2F2F2" w:themeFill="background1" w:themeFillShade="f2" w:val="clear"/>
            <w:tcMar>
              <w:left w:w="78" w:type="dxa"/>
            </w:tcMar>
          </w:tcPr>
          <w:p>
            <w:pPr>
              <w:pStyle w:val="Normal"/>
              <w:tabs>
                <w:tab w:val="center" w:pos="5233" w:leader="none"/>
              </w:tabs>
              <w:spacing w:lineRule="auto" w:line="240" w:before="0" w:after="0"/>
              <w:rPr>
                <w:rFonts w:ascii="Times New Roman" w:hAnsi="Times New Roman" w:cs="Times New Roman"/>
                <w:b/>
                <w:b/>
                <w:lang w:val="sr-RS"/>
              </w:rPr>
            </w:pPr>
            <w:r>
              <w:rPr>
                <w:rFonts w:cs="Times New Roman" w:ascii="Times New Roman" w:hAnsi="Times New Roman"/>
                <w:b/>
                <w:lang w:val="sr-RS"/>
              </w:rPr>
            </w:r>
          </w:p>
          <w:p>
            <w:pPr>
              <w:pStyle w:val="Normal"/>
              <w:tabs>
                <w:tab w:val="center" w:pos="5233" w:leader="none"/>
              </w:tabs>
              <w:spacing w:lineRule="auto" w:line="240" w:before="0" w:after="0"/>
              <w:rPr>
                <w:rFonts w:ascii="Times New Roman" w:hAnsi="Times New Roman" w:cs="Times New Roman"/>
                <w:b/>
                <w:b/>
                <w:lang w:val="sr-RS"/>
              </w:rPr>
            </w:pPr>
            <w:r>
              <w:rPr>
                <w:rFonts w:cs="Times New Roman" w:ascii="Times New Roman" w:hAnsi="Times New Roman"/>
                <w:b/>
                <w:lang w:val="sr-RS"/>
              </w:rPr>
            </w:r>
          </w:p>
          <w:p>
            <w:pPr>
              <w:pStyle w:val="Normal"/>
              <w:tabs>
                <w:tab w:val="center" w:pos="5233" w:leader="none"/>
              </w:tabs>
              <w:spacing w:lineRule="auto" w:line="240" w:before="0" w:after="0"/>
              <w:rPr>
                <w:rFonts w:ascii="Times New Roman" w:hAnsi="Times New Roman" w:cs="Times New Roman"/>
                <w:b/>
                <w:b/>
                <w:lang w:val="sr-RS"/>
              </w:rPr>
            </w:pPr>
            <w:r>
              <w:rPr>
                <w:rFonts w:cs="Times New Roman" w:ascii="Times New Roman" w:hAnsi="Times New Roman"/>
                <w:b/>
                <w:lang w:val="sr-RS"/>
              </w:rPr>
            </w:r>
          </w:p>
          <w:p>
            <w:pPr>
              <w:pStyle w:val="Normal"/>
              <w:tabs>
                <w:tab w:val="center" w:pos="5233" w:leader="none"/>
              </w:tabs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b/>
                <w:lang w:val="sr-RS"/>
              </w:rPr>
              <w:t>Ред.</w:t>
            </w:r>
          </w:p>
          <w:p>
            <w:pPr>
              <w:pStyle w:val="Normal"/>
              <w:tabs>
                <w:tab w:val="center" w:pos="5233" w:leader="none"/>
              </w:tabs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b/>
                <w:lang w:val="sr-RS"/>
              </w:rPr>
              <w:t>број</w:t>
            </w:r>
          </w:p>
        </w:tc>
        <w:tc>
          <w:tcPr>
            <w:tcW w:w="3969" w:type="dxa"/>
            <w:tcBorders/>
            <w:shd w:color="auto" w:fill="F2F2F2" w:themeFill="background1" w:themeFillShade="f2" w:val="clear"/>
            <w:tcMar>
              <w:left w:w="78" w:type="dxa"/>
            </w:tcMar>
          </w:tcPr>
          <w:p>
            <w:pPr>
              <w:pStyle w:val="Normal"/>
              <w:tabs>
                <w:tab w:val="center" w:pos="5233" w:leader="none"/>
              </w:tabs>
              <w:spacing w:lineRule="auto" w:line="240" w:before="0" w:after="0"/>
              <w:rPr>
                <w:rFonts w:ascii="Times New Roman" w:hAnsi="Times New Roman" w:cs="Times New Roman"/>
                <w:b/>
                <w:b/>
                <w:lang w:val="sr-RS"/>
              </w:rPr>
            </w:pPr>
            <w:r>
              <w:rPr>
                <w:rFonts w:cs="Times New Roman" w:ascii="Times New Roman" w:hAnsi="Times New Roman"/>
                <w:b/>
                <w:lang w:val="sr-RS"/>
              </w:rPr>
            </w:r>
          </w:p>
          <w:p>
            <w:pPr>
              <w:pStyle w:val="Normal"/>
              <w:tabs>
                <w:tab w:val="center" w:pos="5233" w:leader="none"/>
              </w:tabs>
              <w:spacing w:lineRule="auto" w:line="240" w:before="0" w:after="0"/>
              <w:rPr>
                <w:rFonts w:ascii="Times New Roman" w:hAnsi="Times New Roman" w:cs="Times New Roman"/>
                <w:b/>
                <w:b/>
                <w:lang w:val="sr-RS"/>
              </w:rPr>
            </w:pPr>
            <w:r>
              <w:rPr>
                <w:rFonts w:cs="Times New Roman" w:ascii="Times New Roman" w:hAnsi="Times New Roman"/>
                <w:b/>
                <w:lang w:val="sr-RS"/>
              </w:rPr>
            </w:r>
          </w:p>
          <w:p>
            <w:pPr>
              <w:pStyle w:val="Normal"/>
              <w:tabs>
                <w:tab w:val="center" w:pos="5233" w:leader="none"/>
              </w:tabs>
              <w:spacing w:lineRule="auto" w:line="240" w:before="0" w:after="0"/>
              <w:rPr>
                <w:rFonts w:ascii="Times New Roman" w:hAnsi="Times New Roman" w:cs="Times New Roman"/>
                <w:b/>
                <w:b/>
                <w:lang w:val="sr-RS"/>
              </w:rPr>
            </w:pPr>
            <w:r>
              <w:rPr>
                <w:rFonts w:cs="Times New Roman" w:ascii="Times New Roman" w:hAnsi="Times New Roman"/>
                <w:b/>
                <w:lang w:val="sr-RS"/>
              </w:rPr>
            </w:r>
          </w:p>
          <w:p>
            <w:pPr>
              <w:pStyle w:val="Normal"/>
              <w:tabs>
                <w:tab w:val="center" w:pos="5233" w:leader="none"/>
              </w:tabs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b/>
                <w:lang w:val="sr-RS"/>
              </w:rPr>
              <w:t xml:space="preserve">Назив цркве/верске заједнице- </w:t>
            </w:r>
          </w:p>
          <w:p>
            <w:pPr>
              <w:pStyle w:val="Normal"/>
              <w:tabs>
                <w:tab w:val="center" w:pos="5233" w:leader="none"/>
              </w:tabs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b/>
                <w:lang w:val="sr-RS"/>
              </w:rPr>
              <w:t xml:space="preserve">носиоца пројекта </w:t>
            </w:r>
          </w:p>
        </w:tc>
        <w:tc>
          <w:tcPr>
            <w:tcW w:w="3408" w:type="dxa"/>
            <w:tcBorders/>
            <w:shd w:color="auto" w:fill="F2F2F2" w:themeFill="background1" w:themeFillShade="f2" w:val="clear"/>
            <w:tcMar>
              <w:left w:w="78" w:type="dxa"/>
            </w:tcMar>
          </w:tcPr>
          <w:p>
            <w:pPr>
              <w:pStyle w:val="Normal"/>
              <w:tabs>
                <w:tab w:val="center" w:pos="5233" w:leader="none"/>
              </w:tabs>
              <w:spacing w:lineRule="auto" w:line="240" w:before="0" w:after="0"/>
              <w:rPr>
                <w:rFonts w:ascii="Times New Roman" w:hAnsi="Times New Roman" w:cs="Times New Roman"/>
                <w:b/>
                <w:b/>
                <w:lang w:val="sr-RS"/>
              </w:rPr>
            </w:pPr>
            <w:r>
              <w:rPr>
                <w:rFonts w:cs="Times New Roman" w:ascii="Times New Roman" w:hAnsi="Times New Roman"/>
                <w:b/>
                <w:lang w:val="sr-RS"/>
              </w:rPr>
            </w:r>
          </w:p>
          <w:p>
            <w:pPr>
              <w:pStyle w:val="Normal"/>
              <w:tabs>
                <w:tab w:val="center" w:pos="5233" w:leader="none"/>
              </w:tabs>
              <w:spacing w:lineRule="auto" w:line="240" w:before="0" w:after="0"/>
              <w:rPr>
                <w:rFonts w:ascii="Times New Roman" w:hAnsi="Times New Roman" w:cs="Times New Roman"/>
                <w:b/>
                <w:b/>
                <w:lang w:val="sr-RS"/>
              </w:rPr>
            </w:pPr>
            <w:r>
              <w:rPr>
                <w:rFonts w:cs="Times New Roman" w:ascii="Times New Roman" w:hAnsi="Times New Roman"/>
                <w:b/>
                <w:lang w:val="sr-RS"/>
              </w:rPr>
            </w:r>
          </w:p>
          <w:p>
            <w:pPr>
              <w:pStyle w:val="Normal"/>
              <w:tabs>
                <w:tab w:val="center" w:pos="5233" w:leader="none"/>
              </w:tabs>
              <w:spacing w:lineRule="auto" w:line="240" w:before="0" w:after="0"/>
              <w:rPr>
                <w:rFonts w:ascii="Times New Roman" w:hAnsi="Times New Roman" w:cs="Times New Roman"/>
                <w:b/>
                <w:b/>
                <w:lang w:val="sr-RS"/>
              </w:rPr>
            </w:pPr>
            <w:r>
              <w:rPr>
                <w:rFonts w:cs="Times New Roman" w:ascii="Times New Roman" w:hAnsi="Times New Roman"/>
                <w:b/>
                <w:lang w:val="sr-RS"/>
              </w:rPr>
            </w:r>
          </w:p>
          <w:p>
            <w:pPr>
              <w:pStyle w:val="Normal"/>
              <w:tabs>
                <w:tab w:val="center" w:pos="5233" w:leader="none"/>
              </w:tabs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b/>
                <w:lang w:val="sr-RS"/>
              </w:rPr>
              <w:t>Назив изабраног</w:t>
            </w:r>
          </w:p>
          <w:p>
            <w:pPr>
              <w:pStyle w:val="Normal"/>
              <w:tabs>
                <w:tab w:val="center" w:pos="5233" w:leader="none"/>
              </w:tabs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b/>
                <w:lang w:val="sr-RS"/>
              </w:rPr>
              <w:t>пројекта</w:t>
            </w:r>
          </w:p>
        </w:tc>
        <w:tc>
          <w:tcPr>
            <w:tcW w:w="1877" w:type="dxa"/>
            <w:tcBorders/>
            <w:shd w:color="auto" w:fill="F2F2F2" w:themeFill="background1" w:themeFillShade="f2" w:val="clear"/>
            <w:tcMar>
              <w:left w:w="78" w:type="dxa"/>
            </w:tcMar>
          </w:tcPr>
          <w:p>
            <w:pPr>
              <w:pStyle w:val="Normal"/>
              <w:tabs>
                <w:tab w:val="center" w:pos="5233" w:leader="none"/>
              </w:tabs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b/>
                <w:lang w:val="sr-RS"/>
              </w:rPr>
              <w:t>Износ средстава за суфинанси-рање и финансирање из буџета општине Беочин за 2019. годину</w:t>
            </w:r>
          </w:p>
        </w:tc>
      </w:tr>
      <w:tr>
        <w:trPr/>
        <w:tc>
          <w:tcPr>
            <w:tcW w:w="670" w:type="dxa"/>
            <w:tcBorders/>
            <w:shd w:fill="auto" w:val="clear"/>
            <w:tcMar>
              <w:left w:w="78" w:type="dxa"/>
            </w:tcMar>
          </w:tcPr>
          <w:p>
            <w:pPr>
              <w:pStyle w:val="ListParagraph"/>
              <w:numPr>
                <w:ilvl w:val="0"/>
                <w:numId w:val="1"/>
              </w:numPr>
              <w:tabs>
                <w:tab w:val="center" w:pos="5233" w:leader="none"/>
              </w:tabs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lang w:val="sr-RS"/>
              </w:rPr>
            </w:pPr>
            <w:r>
              <w:rPr>
                <w:rFonts w:cs="Times New Roman" w:ascii="Times New Roman" w:hAnsi="Times New Roman"/>
                <w:lang w:val="sr-RS"/>
              </w:rPr>
            </w:r>
          </w:p>
        </w:tc>
        <w:tc>
          <w:tcPr>
            <w:tcW w:w="3969" w:type="dxa"/>
            <w:tcBorders/>
            <w:shd w:fill="auto" w:val="clear"/>
            <w:tcMar>
              <w:left w:w="7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b/>
                <w:sz w:val="20"/>
                <w:szCs w:val="20"/>
                <w:lang w:val="sr-RS"/>
              </w:rPr>
              <w:t xml:space="preserve">СРПСКА ПРАВОСЛАВНА ЦРКВА, ЕПАРХИЈА СРЕМСКА, МАНАСТИР БЕОЧИН </w:t>
            </w:r>
          </w:p>
        </w:tc>
        <w:tc>
          <w:tcPr>
            <w:tcW w:w="3408" w:type="dxa"/>
            <w:tcBorders/>
            <w:shd w:fill="auto" w:val="clear"/>
            <w:tcMar>
              <w:left w:w="78" w:type="dxa"/>
            </w:tcMar>
          </w:tcPr>
          <w:p>
            <w:pPr>
              <w:pStyle w:val="Normal"/>
              <w:tabs>
                <w:tab w:val="center" w:pos="5233" w:leader="none"/>
              </w:tabs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0"/>
                <w:szCs w:val="20"/>
                <w:lang w:val="sr-RS"/>
              </w:rPr>
              <w:t xml:space="preserve">Инвестициони радови – обнова Храма </w:t>
            </w:r>
          </w:p>
        </w:tc>
        <w:tc>
          <w:tcPr>
            <w:tcW w:w="1877" w:type="dxa"/>
            <w:tcBorders/>
            <w:shd w:fill="auto" w:val="clear"/>
            <w:tcMar>
              <w:left w:w="78" w:type="dxa"/>
            </w:tcMar>
          </w:tcPr>
          <w:p>
            <w:pPr>
              <w:pStyle w:val="Normal"/>
              <w:tabs>
                <w:tab w:val="center" w:pos="5233" w:leader="none"/>
              </w:tabs>
              <w:spacing w:lineRule="auto" w:line="240" w:before="0" w:after="0"/>
              <w:jc w:val="right"/>
              <w:rPr/>
            </w:pPr>
            <w:r>
              <w:rPr>
                <w:rFonts w:cs="Times New Roman" w:ascii="Times New Roman" w:hAnsi="Times New Roman"/>
                <w:b/>
                <w:lang w:val="sr-RS"/>
              </w:rPr>
              <w:t>2.000.000,00</w:t>
            </w:r>
          </w:p>
        </w:tc>
      </w:tr>
      <w:tr>
        <w:trPr>
          <w:trHeight w:val="776" w:hRule="atLeast"/>
        </w:trPr>
        <w:tc>
          <w:tcPr>
            <w:tcW w:w="670" w:type="dxa"/>
            <w:tcBorders/>
            <w:shd w:fill="auto" w:val="clear"/>
            <w:tcMar>
              <w:left w:w="78" w:type="dxa"/>
            </w:tcMar>
          </w:tcPr>
          <w:p>
            <w:pPr>
              <w:pStyle w:val="ListParagraph"/>
              <w:numPr>
                <w:ilvl w:val="0"/>
                <w:numId w:val="1"/>
              </w:numPr>
              <w:tabs>
                <w:tab w:val="center" w:pos="5233" w:leader="none"/>
              </w:tabs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lang w:val="sr-RS"/>
              </w:rPr>
            </w:pPr>
            <w:r>
              <w:rPr>
                <w:rFonts w:cs="Times New Roman" w:ascii="Times New Roman" w:hAnsi="Times New Roman"/>
                <w:lang w:val="sr-RS"/>
              </w:rPr>
            </w:r>
          </w:p>
        </w:tc>
        <w:tc>
          <w:tcPr>
            <w:tcW w:w="3969" w:type="dxa"/>
            <w:tcBorders/>
            <w:shd w:fill="auto" w:val="clear"/>
            <w:tcMar>
              <w:left w:w="7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b/>
                <w:sz w:val="20"/>
                <w:szCs w:val="20"/>
                <w:lang w:val="sr-RS"/>
              </w:rPr>
              <w:t>МЕЏЛИС ИСЛАМСКА ЗАЈЕДНИЦА БЕОЧИН</w:t>
            </w:r>
          </w:p>
        </w:tc>
        <w:tc>
          <w:tcPr>
            <w:tcW w:w="3408" w:type="dxa"/>
            <w:tcBorders/>
            <w:shd w:fill="auto" w:val="clear"/>
            <w:tcMar>
              <w:left w:w="78" w:type="dxa"/>
            </w:tcMar>
          </w:tcPr>
          <w:p>
            <w:pPr>
              <w:pStyle w:val="Normal"/>
              <w:tabs>
                <w:tab w:val="center" w:pos="5233" w:leader="none"/>
              </w:tabs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0"/>
                <w:szCs w:val="20"/>
                <w:lang w:val="sr-RS"/>
              </w:rPr>
              <w:t xml:space="preserve">Организација постачке вечере – ифтара </w:t>
            </w:r>
          </w:p>
          <w:p>
            <w:pPr>
              <w:pStyle w:val="Normal"/>
              <w:tabs>
                <w:tab w:val="center" w:pos="5233" w:leader="none"/>
              </w:tabs>
              <w:spacing w:lineRule="auto" w:line="240"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877" w:type="dxa"/>
            <w:tcBorders/>
            <w:shd w:fill="auto" w:val="clear"/>
            <w:tcMar>
              <w:left w:w="78" w:type="dxa"/>
            </w:tcMar>
          </w:tcPr>
          <w:p>
            <w:pPr>
              <w:pStyle w:val="Normal"/>
              <w:tabs>
                <w:tab w:val="center" w:pos="5233" w:leader="none"/>
              </w:tabs>
              <w:spacing w:lineRule="auto" w:line="240" w:before="0" w:after="0"/>
              <w:jc w:val="right"/>
              <w:rPr/>
            </w:pPr>
            <w:r>
              <w:rPr>
                <w:rFonts w:cs="Times New Roman" w:ascii="Times New Roman" w:hAnsi="Times New Roman"/>
                <w:b/>
                <w:lang w:val="sr-RS"/>
              </w:rPr>
              <w:t>80.000,00</w:t>
            </w:r>
          </w:p>
        </w:tc>
      </w:tr>
      <w:tr>
        <w:trPr/>
        <w:tc>
          <w:tcPr>
            <w:tcW w:w="670" w:type="dxa"/>
            <w:tcBorders/>
            <w:shd w:fill="auto" w:val="clear"/>
            <w:tcMar>
              <w:left w:w="78" w:type="dxa"/>
            </w:tcMar>
          </w:tcPr>
          <w:p>
            <w:pPr>
              <w:pStyle w:val="ListParagraph"/>
              <w:numPr>
                <w:ilvl w:val="0"/>
                <w:numId w:val="1"/>
              </w:numPr>
              <w:tabs>
                <w:tab w:val="center" w:pos="5233" w:leader="none"/>
              </w:tabs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lang w:val="sr-RS"/>
              </w:rPr>
            </w:pPr>
            <w:r>
              <w:rPr>
                <w:rFonts w:cs="Times New Roman" w:ascii="Times New Roman" w:hAnsi="Times New Roman"/>
                <w:lang w:val="sr-RS"/>
              </w:rPr>
            </w:r>
          </w:p>
        </w:tc>
        <w:tc>
          <w:tcPr>
            <w:tcW w:w="3969" w:type="dxa"/>
            <w:tcBorders/>
            <w:shd w:fill="auto" w:val="clear"/>
            <w:tcMar>
              <w:left w:w="7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b/>
                <w:sz w:val="20"/>
                <w:szCs w:val="20"/>
                <w:lang w:val="sr-RS"/>
              </w:rPr>
              <w:t xml:space="preserve">СЛОВАЧКА ЕВАНГЕЛСИТИЧКА А.В. ЦРКВЕНА ОПШТИНА ЛУГ </w:t>
            </w:r>
          </w:p>
          <w:p>
            <w:pPr>
              <w:pStyle w:val="Normal"/>
              <w:tabs>
                <w:tab w:val="center" w:pos="5233" w:leader="none"/>
              </w:tabs>
              <w:spacing w:lineRule="auto" w:line="240" w:before="0" w:after="0"/>
              <w:rPr>
                <w:rFonts w:ascii="Times New Roman" w:hAnsi="Times New Roman" w:cs="Times New Roman"/>
                <w:b/>
                <w:b/>
                <w:sz w:val="20"/>
                <w:szCs w:val="20"/>
                <w:lang w:val="sr-RS"/>
              </w:rPr>
            </w:pPr>
            <w:r>
              <w:rPr>
                <w:rFonts w:cs="Times New Roman" w:ascii="Times New Roman" w:hAnsi="Times New Roman"/>
                <w:b/>
                <w:sz w:val="20"/>
                <w:szCs w:val="20"/>
                <w:lang w:val="sr-RS"/>
              </w:rPr>
            </w:r>
          </w:p>
        </w:tc>
        <w:tc>
          <w:tcPr>
            <w:tcW w:w="3408" w:type="dxa"/>
            <w:tcBorders/>
            <w:shd w:fill="auto" w:val="clear"/>
            <w:tcMar>
              <w:left w:w="78" w:type="dxa"/>
            </w:tcMar>
          </w:tcPr>
          <w:p>
            <w:pPr>
              <w:pStyle w:val="Normal"/>
              <w:tabs>
                <w:tab w:val="center" w:pos="5233" w:leader="none"/>
              </w:tabs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0"/>
                <w:szCs w:val="20"/>
                <w:lang w:val="sr-RS"/>
              </w:rPr>
              <w:t xml:space="preserve">Инвестициони радови – молерски радови  </w:t>
            </w:r>
          </w:p>
        </w:tc>
        <w:tc>
          <w:tcPr>
            <w:tcW w:w="1877" w:type="dxa"/>
            <w:tcBorders/>
            <w:shd w:fill="auto" w:val="clear"/>
            <w:tcMar>
              <w:left w:w="78" w:type="dxa"/>
            </w:tcMar>
          </w:tcPr>
          <w:p>
            <w:pPr>
              <w:pStyle w:val="Normal"/>
              <w:tabs>
                <w:tab w:val="center" w:pos="5233" w:leader="none"/>
              </w:tabs>
              <w:spacing w:lineRule="auto" w:line="240" w:before="0" w:after="0"/>
              <w:jc w:val="right"/>
              <w:rPr/>
            </w:pPr>
            <w:r>
              <w:rPr>
                <w:rFonts w:cs="Times New Roman" w:ascii="Times New Roman" w:hAnsi="Times New Roman"/>
                <w:b/>
                <w:lang w:val="sr-RS"/>
              </w:rPr>
              <w:t>80.000,00</w:t>
            </w:r>
          </w:p>
        </w:tc>
      </w:tr>
      <w:tr>
        <w:trPr/>
        <w:tc>
          <w:tcPr>
            <w:tcW w:w="670" w:type="dxa"/>
            <w:tcBorders/>
            <w:shd w:fill="auto" w:val="clear"/>
            <w:tcMar>
              <w:left w:w="78" w:type="dxa"/>
            </w:tcMar>
          </w:tcPr>
          <w:p>
            <w:pPr>
              <w:pStyle w:val="ListParagraph"/>
              <w:numPr>
                <w:ilvl w:val="0"/>
                <w:numId w:val="1"/>
              </w:numPr>
              <w:tabs>
                <w:tab w:val="center" w:pos="5233" w:leader="none"/>
              </w:tabs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lang w:val="sr-RS"/>
              </w:rPr>
            </w:pPr>
            <w:r>
              <w:rPr>
                <w:rFonts w:cs="Times New Roman" w:ascii="Times New Roman" w:hAnsi="Times New Roman"/>
                <w:lang w:val="sr-RS"/>
              </w:rPr>
            </w:r>
          </w:p>
        </w:tc>
        <w:tc>
          <w:tcPr>
            <w:tcW w:w="3969" w:type="dxa"/>
            <w:tcBorders/>
            <w:shd w:fill="auto" w:val="clear"/>
            <w:tcMar>
              <w:left w:w="78" w:type="dxa"/>
            </w:tcMar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  <w:b/>
                <w:sz w:val="20"/>
                <w:szCs w:val="20"/>
                <w:lang w:val="sr-RS"/>
              </w:rPr>
              <w:t xml:space="preserve">СРПСКА ПРАВОСЛАВНА ЦРКВЕНА ОПШТИНА БАНОШТОР  </w:t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</w:tc>
        <w:tc>
          <w:tcPr>
            <w:tcW w:w="3408" w:type="dxa"/>
            <w:tcBorders/>
            <w:shd w:fill="auto" w:val="clear"/>
            <w:tcMar>
              <w:left w:w="78" w:type="dxa"/>
            </w:tcMar>
          </w:tcPr>
          <w:p>
            <w:pPr>
              <w:pStyle w:val="Normal"/>
              <w:tabs>
                <w:tab w:val="center" w:pos="5233" w:leader="none"/>
              </w:tabs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0"/>
                <w:szCs w:val="20"/>
                <w:lang w:val="sr-RS"/>
              </w:rPr>
              <w:t>Опремање храма – рестаурација дрвених стасидија</w:t>
            </w:r>
          </w:p>
        </w:tc>
        <w:tc>
          <w:tcPr>
            <w:tcW w:w="1877" w:type="dxa"/>
            <w:tcBorders/>
            <w:shd w:fill="auto" w:val="clear"/>
            <w:tcMar>
              <w:left w:w="78" w:type="dxa"/>
            </w:tcMar>
          </w:tcPr>
          <w:p>
            <w:pPr>
              <w:pStyle w:val="Normal"/>
              <w:tabs>
                <w:tab w:val="center" w:pos="5233" w:leader="none"/>
              </w:tabs>
              <w:spacing w:lineRule="auto" w:line="240" w:before="0" w:after="0"/>
              <w:jc w:val="right"/>
              <w:rPr/>
            </w:pPr>
            <w:r>
              <w:rPr>
                <w:rFonts w:cs="Times New Roman" w:ascii="Times New Roman" w:hAnsi="Times New Roman"/>
                <w:b/>
                <w:lang w:val="sr-RS"/>
              </w:rPr>
              <w:t>50.000,00</w:t>
            </w:r>
          </w:p>
        </w:tc>
      </w:tr>
      <w:tr>
        <w:trPr/>
        <w:tc>
          <w:tcPr>
            <w:tcW w:w="670" w:type="dxa"/>
            <w:tcBorders/>
            <w:shd w:fill="auto" w:val="clear"/>
            <w:tcMar>
              <w:left w:w="78" w:type="dxa"/>
            </w:tcMar>
          </w:tcPr>
          <w:p>
            <w:pPr>
              <w:pStyle w:val="ListParagraph"/>
              <w:numPr>
                <w:ilvl w:val="0"/>
                <w:numId w:val="1"/>
              </w:numPr>
              <w:tabs>
                <w:tab w:val="center" w:pos="5233" w:leader="none"/>
              </w:tabs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lang w:val="sr-RS"/>
              </w:rPr>
            </w:pPr>
            <w:r>
              <w:rPr>
                <w:rFonts w:cs="Times New Roman" w:ascii="Times New Roman" w:hAnsi="Times New Roman"/>
                <w:lang w:val="sr-RS"/>
              </w:rPr>
            </w:r>
          </w:p>
        </w:tc>
        <w:tc>
          <w:tcPr>
            <w:tcW w:w="3969" w:type="dxa"/>
            <w:tcBorders/>
            <w:shd w:fill="auto" w:val="clear"/>
            <w:tcMar>
              <w:left w:w="78" w:type="dxa"/>
            </w:tcMar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  <w:b/>
                <w:sz w:val="20"/>
                <w:szCs w:val="20"/>
                <w:lang w:val="sr-RS"/>
              </w:rPr>
              <w:t xml:space="preserve">СРПСКА ПРАВОСЛАВНА ЦРКВЕНА ОПШТИНА СУСЕК  </w:t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</w:tc>
        <w:tc>
          <w:tcPr>
            <w:tcW w:w="3408" w:type="dxa"/>
            <w:tcBorders/>
            <w:shd w:fill="auto" w:val="clear"/>
            <w:tcMar>
              <w:left w:w="78" w:type="dxa"/>
            </w:tcMar>
          </w:tcPr>
          <w:p>
            <w:pPr>
              <w:pStyle w:val="Normal"/>
              <w:tabs>
                <w:tab w:val="center" w:pos="5233" w:leader="none"/>
              </w:tabs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0"/>
                <w:szCs w:val="20"/>
                <w:lang w:val="sr-RS"/>
              </w:rPr>
              <w:t>Развој хорске делатности</w:t>
            </w:r>
          </w:p>
        </w:tc>
        <w:tc>
          <w:tcPr>
            <w:tcW w:w="1877" w:type="dxa"/>
            <w:tcBorders/>
            <w:shd w:fill="auto" w:val="clear"/>
            <w:tcMar>
              <w:left w:w="78" w:type="dxa"/>
            </w:tcMar>
          </w:tcPr>
          <w:p>
            <w:pPr>
              <w:pStyle w:val="Normal"/>
              <w:tabs>
                <w:tab w:val="center" w:pos="5233" w:leader="none"/>
              </w:tabs>
              <w:spacing w:lineRule="auto" w:line="240" w:before="0" w:after="0"/>
              <w:jc w:val="right"/>
              <w:rPr/>
            </w:pPr>
            <w:r>
              <w:rPr>
                <w:rFonts w:cs="Times New Roman" w:ascii="Times New Roman" w:hAnsi="Times New Roman"/>
                <w:b/>
                <w:lang w:val="sr-RS"/>
              </w:rPr>
              <w:t>50.000,00</w:t>
            </w:r>
          </w:p>
        </w:tc>
      </w:tr>
      <w:tr>
        <w:trPr/>
        <w:tc>
          <w:tcPr>
            <w:tcW w:w="670" w:type="dxa"/>
            <w:tcBorders/>
            <w:shd w:fill="auto" w:val="clear"/>
            <w:tcMar>
              <w:left w:w="78" w:type="dxa"/>
            </w:tcMar>
          </w:tcPr>
          <w:p>
            <w:pPr>
              <w:pStyle w:val="ListParagraph"/>
              <w:numPr>
                <w:ilvl w:val="0"/>
                <w:numId w:val="0"/>
              </w:numPr>
              <w:tabs>
                <w:tab w:val="center" w:pos="5233" w:leader="none"/>
              </w:tabs>
              <w:spacing w:lineRule="auto" w:line="240" w:before="0" w:after="0"/>
              <w:ind w:left="720" w:hanging="0"/>
              <w:contextualSpacing/>
              <w:jc w:val="center"/>
              <w:rPr/>
            </w:pPr>
            <w:r>
              <w:rPr>
                <w:rFonts w:cs="Times New Roman" w:ascii="Times New Roman" w:hAnsi="Times New Roman"/>
                <w:lang w:val="sr-RS"/>
              </w:rPr>
              <w:t xml:space="preserve">    </w:t>
            </w:r>
            <w:r>
              <w:rPr>
                <w:rFonts w:cs="Times New Roman" w:ascii="Times New Roman" w:hAnsi="Times New Roman"/>
                <w:lang w:val="sr-RS"/>
              </w:rPr>
              <w:t xml:space="preserve">6.  </w:t>
            </w:r>
          </w:p>
        </w:tc>
        <w:tc>
          <w:tcPr>
            <w:tcW w:w="3969" w:type="dxa"/>
            <w:tcBorders/>
            <w:shd w:fill="auto" w:val="clear"/>
            <w:tcMar>
              <w:left w:w="7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b/>
                <w:sz w:val="20"/>
                <w:szCs w:val="20"/>
                <w:lang w:val="sr-RS"/>
              </w:rPr>
              <w:t>СРПСКА ПРАВОСЛАВНА ЦРКВЕНА ОПШТИНА ЧЕРЕВИЋ</w:t>
            </w:r>
          </w:p>
        </w:tc>
        <w:tc>
          <w:tcPr>
            <w:tcW w:w="3408" w:type="dxa"/>
            <w:tcBorders/>
            <w:shd w:fill="auto" w:val="clear"/>
            <w:tcMar>
              <w:left w:w="78" w:type="dxa"/>
            </w:tcMar>
          </w:tcPr>
          <w:p>
            <w:pPr>
              <w:pStyle w:val="Normal"/>
              <w:tabs>
                <w:tab w:val="center" w:pos="5233" w:leader="none"/>
              </w:tabs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0"/>
                <w:szCs w:val="20"/>
                <w:lang w:val="sr-RS"/>
              </w:rPr>
              <w:t xml:space="preserve">Инвестициони радови – санација влаге </w:t>
            </w:r>
          </w:p>
          <w:p>
            <w:pPr>
              <w:pStyle w:val="Normal"/>
              <w:tabs>
                <w:tab w:val="center" w:pos="5233" w:leader="none"/>
              </w:tabs>
              <w:spacing w:lineRule="auto" w:line="240"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877" w:type="dxa"/>
            <w:tcBorders/>
            <w:shd w:fill="auto" w:val="clear"/>
            <w:tcMar>
              <w:left w:w="78" w:type="dxa"/>
            </w:tcMar>
          </w:tcPr>
          <w:p>
            <w:pPr>
              <w:pStyle w:val="Normal"/>
              <w:tabs>
                <w:tab w:val="center" w:pos="5233" w:leader="none"/>
              </w:tabs>
              <w:spacing w:lineRule="auto" w:line="240" w:before="0" w:after="0"/>
              <w:jc w:val="right"/>
              <w:rPr/>
            </w:pPr>
            <w:r>
              <w:rPr>
                <w:rFonts w:cs="Times New Roman" w:ascii="Times New Roman" w:hAnsi="Times New Roman"/>
                <w:b/>
                <w:lang w:val="sr-RS"/>
              </w:rPr>
              <w:t>50.000,00</w:t>
            </w:r>
          </w:p>
        </w:tc>
      </w:tr>
    </w:tbl>
    <w:p>
      <w:pPr>
        <w:pStyle w:val="Normal"/>
        <w:ind w:firstLine="708"/>
        <w:rPr>
          <w:rFonts w:ascii="Times New Roman" w:hAnsi="Times New Roman" w:cs="Calibri" w:cstheme="minorHAnsi"/>
        </w:rPr>
      </w:pPr>
      <w:r>
        <w:rPr>
          <w:rFonts w:cs="Calibri" w:cstheme="minorHAnsi" w:ascii="Times New Roman" w:hAnsi="Times New Roman"/>
        </w:rPr>
      </w:r>
    </w:p>
    <w:p>
      <w:pPr>
        <w:pStyle w:val="Normal"/>
        <w:suppressAutoHyphens w:val="false"/>
        <w:snapToGrid w:val="false"/>
        <w:jc w:val="both"/>
        <w:rPr>
          <w:rFonts w:ascii="Times New Roman" w:hAnsi="Times New Roman" w:cs="Calibri" w:cstheme="minorHAnsi"/>
        </w:rPr>
      </w:pPr>
      <w:r>
        <w:rPr>
          <w:rFonts w:cs="Calibri" w:cstheme="minorHAnsi" w:ascii="Times New Roman" w:hAnsi="Times New Roman"/>
        </w:rPr>
      </w:r>
    </w:p>
    <w:p>
      <w:pPr>
        <w:pStyle w:val="Normal"/>
        <w:suppressAutoHyphens w:val="false"/>
        <w:snapToGrid w:val="false"/>
        <w:jc w:val="both"/>
        <w:rPr>
          <w:rFonts w:ascii="Times New Roman" w:hAnsi="Times New Roman" w:cs="Calibri" w:cstheme="minorHAnsi"/>
        </w:rPr>
      </w:pPr>
      <w:r>
        <w:rPr>
          <w:rFonts w:cs="Calibri" w:cstheme="minorHAnsi" w:ascii="Times New Roman" w:hAnsi="Times New Roman"/>
        </w:rPr>
      </w:r>
    </w:p>
    <w:p>
      <w:pPr>
        <w:pStyle w:val="Normal"/>
        <w:suppressAutoHyphens w:val="false"/>
        <w:snapToGrid w:val="false"/>
        <w:jc w:val="center"/>
        <w:rPr>
          <w:rFonts w:ascii="Times New Roman" w:hAnsi="Times New Roman"/>
        </w:rPr>
      </w:pPr>
      <w:r>
        <w:rPr>
          <w:rFonts w:cs="Calibri" w:ascii="Times New Roman" w:hAnsi="Times New Roman" w:cstheme="minorHAnsi"/>
          <w:b/>
          <w:bCs/>
          <w:lang w:eastAsia="en-US"/>
        </w:rPr>
        <w:t>Члан 2.</w:t>
      </w:r>
    </w:p>
    <w:p>
      <w:pPr>
        <w:pStyle w:val="Normal"/>
        <w:suppressAutoHyphens w:val="false"/>
        <w:snapToGrid w:val="false"/>
        <w:jc w:val="both"/>
        <w:rPr/>
      </w:pPr>
      <w:r>
        <w:rPr>
          <w:rFonts w:cs="Calibri" w:ascii="Times New Roman" w:hAnsi="Times New Roman" w:cstheme="minorHAnsi"/>
          <w:lang w:eastAsia="en-US"/>
        </w:rPr>
        <w:tab/>
        <w:t>Носиоци одобрених пројеката морају исте реализовати најкасније до 31.12.201</w:t>
      </w:r>
      <w:r>
        <w:rPr>
          <w:rFonts w:cs="Calibri" w:ascii="Times New Roman" w:hAnsi="Times New Roman" w:cstheme="minorHAnsi"/>
          <w:lang w:val="sr-RS" w:eastAsia="en-US"/>
        </w:rPr>
        <w:t>9</w:t>
      </w:r>
      <w:r>
        <w:rPr>
          <w:rFonts w:cs="Calibri" w:ascii="Times New Roman" w:hAnsi="Times New Roman" w:cstheme="minorHAnsi"/>
          <w:lang w:eastAsia="en-US"/>
        </w:rPr>
        <w:t>. године.</w:t>
      </w:r>
    </w:p>
    <w:p>
      <w:pPr>
        <w:pStyle w:val="Normal"/>
        <w:suppressAutoHyphens w:val="false"/>
        <w:snapToGrid w:val="false"/>
        <w:jc w:val="both"/>
        <w:rPr>
          <w:rFonts w:ascii="Times New Roman" w:hAnsi="Times New Roman"/>
        </w:rPr>
      </w:pPr>
      <w:r>
        <w:rPr>
          <w:rFonts w:cs="Calibri" w:ascii="Times New Roman" w:hAnsi="Times New Roman" w:cstheme="minorHAnsi"/>
          <w:lang w:eastAsia="en-US"/>
        </w:rPr>
        <w:tab/>
      </w:r>
    </w:p>
    <w:p>
      <w:pPr>
        <w:pStyle w:val="Normal"/>
        <w:suppressAutoHyphens w:val="false"/>
        <w:snapToGrid w:val="false"/>
        <w:jc w:val="both"/>
        <w:rPr>
          <w:rFonts w:ascii="Times New Roman" w:hAnsi="Times New Roman" w:cs="Calibri" w:cstheme="minorHAnsi"/>
          <w:b/>
          <w:b/>
          <w:bCs/>
          <w:lang w:eastAsia="en-US"/>
        </w:rPr>
      </w:pPr>
      <w:r>
        <w:rPr>
          <w:rFonts w:cs="Calibri" w:cstheme="minorHAnsi" w:ascii="Times New Roman" w:hAnsi="Times New Roman"/>
          <w:b/>
          <w:bCs/>
          <w:lang w:eastAsia="en-US"/>
        </w:rPr>
      </w:r>
    </w:p>
    <w:p>
      <w:pPr>
        <w:pStyle w:val="Normal"/>
        <w:suppressAutoHyphens w:val="false"/>
        <w:snapToGrid w:val="false"/>
        <w:jc w:val="center"/>
        <w:rPr>
          <w:rFonts w:ascii="Times New Roman" w:hAnsi="Times New Roman"/>
        </w:rPr>
      </w:pPr>
      <w:r>
        <w:rPr>
          <w:rFonts w:cs="Calibri" w:ascii="Times New Roman" w:hAnsi="Times New Roman" w:cstheme="minorHAnsi"/>
          <w:b/>
          <w:bCs/>
          <w:lang w:eastAsia="en-US"/>
        </w:rPr>
        <w:t>Члан 3.</w:t>
      </w:r>
    </w:p>
    <w:p>
      <w:pPr>
        <w:pStyle w:val="Normal"/>
        <w:suppressAutoHyphens w:val="false"/>
        <w:snapToGrid w:val="false"/>
        <w:jc w:val="both"/>
        <w:rPr/>
      </w:pPr>
      <w:r>
        <w:rPr>
          <w:rFonts w:cs="Calibri" w:ascii="Times New Roman" w:hAnsi="Times New Roman" w:cstheme="minorHAnsi"/>
          <w:lang w:eastAsia="en-US"/>
        </w:rPr>
        <w:tab/>
        <w:t xml:space="preserve">Обавезе према носиоцима </w:t>
      </w:r>
      <w:r>
        <w:rPr>
          <w:rFonts w:cs="Calibri" w:ascii="Times New Roman" w:hAnsi="Times New Roman" w:cstheme="minorHAnsi"/>
          <w:lang w:val="sr-RS" w:eastAsia="en-US"/>
        </w:rPr>
        <w:t>пројеката</w:t>
      </w:r>
      <w:r>
        <w:rPr>
          <w:rFonts w:cs="Calibri" w:ascii="Times New Roman" w:hAnsi="Times New Roman" w:cstheme="minorHAnsi"/>
          <w:lang w:eastAsia="en-US"/>
        </w:rPr>
        <w:t xml:space="preserve"> из тачке 1. овог </w:t>
      </w:r>
      <w:r>
        <w:rPr>
          <w:rFonts w:cs="Calibri" w:ascii="Times New Roman" w:hAnsi="Times New Roman" w:cstheme="minorHAnsi"/>
          <w:lang w:val="sr-RS" w:eastAsia="en-US"/>
        </w:rPr>
        <w:t>Одлуке</w:t>
      </w:r>
      <w:r>
        <w:rPr>
          <w:rFonts w:cs="Calibri" w:ascii="Times New Roman" w:hAnsi="Times New Roman" w:cstheme="minorHAnsi"/>
          <w:lang w:eastAsia="en-US"/>
        </w:rPr>
        <w:t xml:space="preserve"> извршаваће се сразмерно оствареним примањима буџета.</w:t>
      </w:r>
    </w:p>
    <w:p>
      <w:pPr>
        <w:pStyle w:val="Normal"/>
        <w:suppressAutoHyphens w:val="false"/>
        <w:snapToGrid w:val="false"/>
        <w:jc w:val="both"/>
        <w:rPr>
          <w:rFonts w:ascii="Times New Roman" w:hAnsi="Times New Roman" w:cs="Calibri" w:cstheme="minorHAnsi"/>
          <w:lang w:eastAsia="en-US"/>
        </w:rPr>
      </w:pPr>
      <w:r>
        <w:rPr>
          <w:rFonts w:cs="Calibri" w:cstheme="minorHAnsi" w:ascii="Times New Roman" w:hAnsi="Times New Roman"/>
          <w:lang w:eastAsia="en-US"/>
        </w:rPr>
      </w:r>
    </w:p>
    <w:p>
      <w:pPr>
        <w:pStyle w:val="Normal"/>
        <w:spacing w:before="0" w:after="0"/>
        <w:jc w:val="center"/>
        <w:rPr>
          <w:rFonts w:ascii="Times New Roman" w:hAnsi="Times New Roman" w:eastAsia="Times New Roman" w:cs="Times New Roman"/>
          <w:b/>
          <w:b/>
        </w:rPr>
      </w:pPr>
      <w:r>
        <w:rPr>
          <w:rFonts w:eastAsia="Times New Roman" w:cs="Times New Roman" w:ascii="Times New Roman" w:hAnsi="Times New Roman"/>
          <w:b/>
        </w:rPr>
      </w:r>
    </w:p>
    <w:p>
      <w:pPr>
        <w:pStyle w:val="Normal"/>
        <w:suppressAutoHyphens w:val="false"/>
        <w:snapToGrid w:val="false"/>
        <w:jc w:val="center"/>
        <w:rPr>
          <w:rFonts w:ascii="Times New Roman" w:hAnsi="Times New Roman"/>
        </w:rPr>
      </w:pPr>
      <w:r>
        <w:rPr>
          <w:rFonts w:cs="Calibri" w:ascii="Times New Roman" w:hAnsi="Times New Roman" w:cstheme="minorHAnsi"/>
          <w:b/>
          <w:bCs/>
          <w:lang w:eastAsia="en-US"/>
        </w:rPr>
        <w:t>Члан 4.</w:t>
      </w:r>
    </w:p>
    <w:p>
      <w:pPr>
        <w:pStyle w:val="Normal"/>
        <w:suppressAutoHyphens w:val="false"/>
        <w:snapToGrid w:val="false"/>
        <w:jc w:val="both"/>
        <w:rPr>
          <w:rFonts w:ascii="Times New Roman" w:hAnsi="Times New Roman"/>
        </w:rPr>
      </w:pPr>
      <w:r>
        <w:rPr>
          <w:rFonts w:cs="Calibri" w:ascii="Times New Roman" w:hAnsi="Times New Roman" w:cstheme="minorHAnsi"/>
          <w:lang w:eastAsia="en-US"/>
        </w:rPr>
        <w:tab/>
        <w:t xml:space="preserve">Председник општине ће закључити уговоре са носиоцима одобрених пројеката </w:t>
      </w:r>
      <w:r>
        <w:rPr>
          <w:rFonts w:cs="Calibri" w:ascii="Times New Roman" w:hAnsi="Times New Roman" w:cstheme="minorHAnsi"/>
          <w:lang w:val="sr-RS" w:eastAsia="en-US"/>
        </w:rPr>
        <w:t>из члана 1. ове Одлуке</w:t>
      </w:r>
      <w:r>
        <w:rPr>
          <w:rFonts w:cs="Calibri" w:ascii="Times New Roman" w:hAnsi="Times New Roman" w:cstheme="minorHAnsi"/>
          <w:lang w:eastAsia="en-US"/>
        </w:rPr>
        <w:t>.</w:t>
      </w:r>
    </w:p>
    <w:p>
      <w:pPr>
        <w:pStyle w:val="Normal"/>
        <w:suppressAutoHyphens w:val="false"/>
        <w:snapToGrid w:val="false"/>
        <w:jc w:val="both"/>
        <w:rPr/>
      </w:pPr>
      <w:r>
        <w:rPr>
          <w:rFonts w:cs="Calibri" w:ascii="Times New Roman" w:hAnsi="Times New Roman" w:cstheme="minorHAnsi"/>
          <w:lang w:eastAsia="en-US"/>
        </w:rPr>
        <w:tab/>
        <w:t>Уколико се носилац одобреног програма и пројекта не одазове позиву за закључење уговора, сматраће се да је одустао од предлога пројекта.</w:t>
      </w:r>
    </w:p>
    <w:p>
      <w:pPr>
        <w:pStyle w:val="Normal"/>
        <w:suppressAutoHyphens w:val="false"/>
        <w:snapToGrid w:val="false"/>
        <w:jc w:val="both"/>
        <w:rPr>
          <w:rFonts w:ascii="Times New Roman" w:hAnsi="Times New Roman" w:cs="Calibri" w:cstheme="minorHAnsi"/>
          <w:lang w:eastAsia="en-US"/>
        </w:rPr>
      </w:pPr>
      <w:r>
        <w:rPr>
          <w:rFonts w:cs="Calibri" w:cstheme="minorHAnsi" w:ascii="Times New Roman" w:hAnsi="Times New Roman"/>
          <w:lang w:eastAsia="en-US"/>
        </w:rPr>
      </w:r>
    </w:p>
    <w:p>
      <w:pPr>
        <w:pStyle w:val="Normal"/>
        <w:suppressAutoHyphens w:val="false"/>
        <w:snapToGrid w:val="false"/>
        <w:jc w:val="both"/>
        <w:rPr>
          <w:rFonts w:ascii="Times New Roman" w:hAnsi="Times New Roman" w:cs="Calibri" w:cstheme="minorHAnsi"/>
          <w:lang w:eastAsia="en-US"/>
        </w:rPr>
      </w:pPr>
      <w:r>
        <w:rPr>
          <w:rFonts w:cs="Calibri" w:cstheme="minorHAnsi" w:ascii="Times New Roman" w:hAnsi="Times New Roman"/>
          <w:lang w:eastAsia="en-US"/>
        </w:rPr>
      </w:r>
    </w:p>
    <w:p>
      <w:pPr>
        <w:pStyle w:val="Normal"/>
        <w:suppressAutoHyphens w:val="false"/>
        <w:snapToGrid w:val="false"/>
        <w:jc w:val="center"/>
        <w:rPr>
          <w:rFonts w:ascii="Times New Roman" w:hAnsi="Times New Roman"/>
        </w:rPr>
      </w:pPr>
      <w:r>
        <w:rPr>
          <w:rFonts w:cs="Calibri" w:ascii="Times New Roman" w:hAnsi="Times New Roman" w:cstheme="minorHAnsi"/>
          <w:b/>
          <w:bCs/>
          <w:lang w:eastAsia="en-US"/>
        </w:rPr>
        <w:t>Члан 5.</w:t>
      </w:r>
    </w:p>
    <w:p>
      <w:pPr>
        <w:pStyle w:val="Normal"/>
        <w:widowControl w:val="false"/>
        <w:overflowPunct w:val="true"/>
        <w:spacing w:before="0" w:after="0"/>
        <w:ind w:firstLine="709"/>
        <w:jc w:val="both"/>
        <w:rPr/>
      </w:pPr>
      <w:r>
        <w:rPr>
          <w:rFonts w:cs="Times New Roman" w:ascii="Times New Roman" w:hAnsi="Times New Roman"/>
          <w:lang w:val="ru-RU"/>
        </w:rPr>
        <w:t>Носилац пројекта коме су додељена средства дужан је да К</w:t>
      </w:r>
      <w:r>
        <w:rPr>
          <w:rFonts w:cs="Times New Roman" w:ascii="Times New Roman" w:hAnsi="Times New Roman"/>
          <w:lang w:val="sr-CS"/>
        </w:rPr>
        <w:t>о</w:t>
      </w:r>
      <w:r>
        <w:rPr>
          <w:rFonts w:cs="Times New Roman" w:ascii="Times New Roman" w:hAnsi="Times New Roman"/>
          <w:lang w:val="ru-RU"/>
        </w:rPr>
        <w:t>мисији д</w:t>
      </w:r>
      <w:r>
        <w:rPr>
          <w:rFonts w:cs="Times New Roman" w:ascii="Times New Roman" w:hAnsi="Times New Roman"/>
          <w:lang w:val="sr-CS"/>
        </w:rPr>
        <w:t>о</w:t>
      </w:r>
      <w:r>
        <w:rPr>
          <w:rFonts w:cs="Times New Roman" w:ascii="Times New Roman" w:hAnsi="Times New Roman"/>
          <w:lang w:val="ru-RU"/>
        </w:rPr>
        <w:t>стави наративни и финансијски изве</w:t>
      </w:r>
      <w:r>
        <w:rPr>
          <w:rFonts w:cs="Times New Roman" w:ascii="Times New Roman" w:hAnsi="Times New Roman"/>
          <w:lang w:val="sr-CS"/>
        </w:rPr>
        <w:t>ш</w:t>
      </w:r>
      <w:r>
        <w:rPr>
          <w:rFonts w:cs="Times New Roman" w:ascii="Times New Roman" w:hAnsi="Times New Roman"/>
          <w:lang w:val="ru-RU"/>
        </w:rPr>
        <w:t xml:space="preserve">тај </w:t>
      </w:r>
      <w:r>
        <w:rPr>
          <w:rFonts w:cs="Times New Roman" w:ascii="Times New Roman" w:hAnsi="Times New Roman"/>
          <w:lang w:val="sr-CS"/>
        </w:rPr>
        <w:t>о</w:t>
      </w:r>
      <w:r>
        <w:rPr>
          <w:rFonts w:cs="Times New Roman" w:ascii="Times New Roman" w:hAnsi="Times New Roman"/>
          <w:lang w:val="ru-RU"/>
        </w:rPr>
        <w:t xml:space="preserve"> реализацији пр</w:t>
      </w:r>
      <w:r>
        <w:rPr>
          <w:rFonts w:cs="Times New Roman" w:ascii="Times New Roman" w:hAnsi="Times New Roman"/>
          <w:lang w:val="sr-CS"/>
        </w:rPr>
        <w:t>о</w:t>
      </w:r>
      <w:r>
        <w:rPr>
          <w:rFonts w:cs="Times New Roman" w:ascii="Times New Roman" w:hAnsi="Times New Roman"/>
          <w:lang w:val="ru-RU"/>
        </w:rPr>
        <w:t>јекта нак</w:t>
      </w:r>
      <w:r>
        <w:rPr>
          <w:rFonts w:cs="Times New Roman" w:ascii="Times New Roman" w:hAnsi="Times New Roman"/>
          <w:lang w:val="sr-CS"/>
        </w:rPr>
        <w:t>о</w:t>
      </w:r>
      <w:r>
        <w:rPr>
          <w:rFonts w:cs="Times New Roman" w:ascii="Times New Roman" w:hAnsi="Times New Roman"/>
          <w:lang w:val="ru-RU"/>
        </w:rPr>
        <w:t>н завр</w:t>
      </w:r>
      <w:r>
        <w:rPr>
          <w:rFonts w:cs="Times New Roman" w:ascii="Times New Roman" w:hAnsi="Times New Roman"/>
          <w:lang w:val="sr-CS"/>
        </w:rPr>
        <w:t>ш</w:t>
      </w:r>
      <w:r>
        <w:rPr>
          <w:rFonts w:cs="Times New Roman" w:ascii="Times New Roman" w:hAnsi="Times New Roman"/>
          <w:lang w:val="ru-RU"/>
        </w:rPr>
        <w:t>етка реализације пр</w:t>
      </w:r>
      <w:r>
        <w:rPr>
          <w:rFonts w:cs="Times New Roman" w:ascii="Times New Roman" w:hAnsi="Times New Roman"/>
          <w:lang w:val="sr-CS"/>
        </w:rPr>
        <w:t>о</w:t>
      </w:r>
      <w:r>
        <w:rPr>
          <w:rFonts w:cs="Times New Roman" w:ascii="Times New Roman" w:hAnsi="Times New Roman"/>
          <w:lang w:val="ru-RU"/>
        </w:rPr>
        <w:t>јекта до краја текуће године,</w:t>
      </w:r>
      <w:r>
        <w:rPr>
          <w:rFonts w:cs="Times New Roman" w:ascii="Times New Roman" w:hAnsi="Times New Roman"/>
          <w:lang w:val="sr-CS"/>
        </w:rPr>
        <w:t xml:space="preserve"> </w:t>
      </w:r>
      <w:r>
        <w:rPr>
          <w:rFonts w:cs="Times New Roman" w:ascii="Times New Roman" w:hAnsi="Times New Roman"/>
        </w:rPr>
        <w:t>односно најкасније до 15</w:t>
      </w:r>
      <w:r>
        <w:rPr>
          <w:rFonts w:cs="Times New Roman" w:ascii="Times New Roman" w:hAnsi="Times New Roman"/>
          <w:lang w:val="sr-RS"/>
        </w:rPr>
        <w:t>.</w:t>
      </w:r>
      <w:r>
        <w:rPr>
          <w:rFonts w:cs="Times New Roman" w:ascii="Times New Roman" w:hAnsi="Times New Roman"/>
        </w:rPr>
        <w:t xml:space="preserve"> јануара </w:t>
      </w:r>
      <w:r>
        <w:rPr>
          <w:rFonts w:cs="Times New Roman" w:ascii="Times New Roman" w:hAnsi="Times New Roman"/>
          <w:lang w:val="sr-RS"/>
        </w:rPr>
        <w:t>2020. године</w:t>
      </w:r>
      <w:r>
        <w:rPr>
          <w:rFonts w:cs="Times New Roman" w:ascii="Times New Roman" w:hAnsi="Times New Roman"/>
        </w:rPr>
        <w:t xml:space="preserve">. </w:t>
      </w:r>
    </w:p>
    <w:p>
      <w:pPr>
        <w:pStyle w:val="Normal"/>
        <w:spacing w:before="0" w:after="0"/>
        <w:jc w:val="both"/>
        <w:rPr/>
      </w:pPr>
      <w:r>
        <w:rPr>
          <w:rFonts w:cs="Times New Roman" w:ascii="Times New Roman" w:hAnsi="Times New Roman"/>
        </w:rPr>
        <w:tab/>
      </w:r>
      <w:r>
        <w:rPr>
          <w:rFonts w:cs="Times New Roman" w:ascii="Times New Roman" w:hAnsi="Times New Roman"/>
          <w:lang w:val="ru-RU"/>
        </w:rPr>
        <w:t>Носиоцу пројекта коме су додељена средства, а који не достави извештај у прописаном року, или уколико ненаменски користи одобрена средства неће бити додељена средства у наредне три године, односно неће бити разматрано евентуално учешће истог на јавном конкурсу у наредне три године.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  <w:lang w:val="ru-RU"/>
        </w:rPr>
      </w:r>
    </w:p>
    <w:p>
      <w:pPr>
        <w:pStyle w:val="Normal"/>
        <w:spacing w:before="0" w:after="0"/>
        <w:jc w:val="center"/>
        <w:rPr/>
      </w:pPr>
      <w:r>
        <w:rPr>
          <w:rFonts w:cs="Times New Roman" w:ascii="Times New Roman" w:hAnsi="Times New Roman"/>
          <w:b/>
          <w:lang w:val="sr-RS"/>
        </w:rPr>
        <w:t>Члан 6.</w:t>
      </w:r>
    </w:p>
    <w:p>
      <w:pPr>
        <w:pStyle w:val="Normal"/>
        <w:suppressAutoHyphens w:val="false"/>
        <w:snapToGrid w:val="false"/>
        <w:spacing w:before="0" w:after="0"/>
        <w:jc w:val="both"/>
        <w:rPr>
          <w:rFonts w:ascii="Times New Roman" w:hAnsi="Times New Roman"/>
        </w:rPr>
      </w:pPr>
      <w:r>
        <w:rPr>
          <w:rFonts w:cs="Calibri" w:ascii="Times New Roman" w:hAnsi="Times New Roman" w:cstheme="minorHAnsi"/>
          <w:b/>
          <w:lang w:val="sr-RS" w:eastAsia="en-US"/>
        </w:rPr>
        <w:tab/>
      </w:r>
      <w:r>
        <w:rPr>
          <w:rFonts w:cs="Calibri" w:ascii="Times New Roman" w:hAnsi="Times New Roman" w:cstheme="minorHAnsi"/>
          <w:b w:val="false"/>
          <w:bCs w:val="false"/>
          <w:lang w:val="sr-RS" w:eastAsia="en-US"/>
        </w:rPr>
        <w:t>Ова Одлука је коначна.</w:t>
      </w:r>
    </w:p>
    <w:p>
      <w:pPr>
        <w:pStyle w:val="Normal"/>
        <w:suppressAutoHyphens w:val="false"/>
        <w:snapToGrid w:val="false"/>
        <w:spacing w:before="0" w:after="0"/>
        <w:jc w:val="both"/>
        <w:rPr>
          <w:rFonts w:ascii="Times New Roman" w:hAnsi="Times New Roman" w:cs="Calibri" w:cstheme="minorHAnsi"/>
          <w:b w:val="false"/>
          <w:b w:val="false"/>
          <w:bCs w:val="false"/>
          <w:lang w:val="sr-RS" w:eastAsia="en-US"/>
        </w:rPr>
      </w:pPr>
      <w:r>
        <w:rPr>
          <w:rFonts w:cs="Calibri" w:cstheme="minorHAnsi" w:ascii="Times New Roman" w:hAnsi="Times New Roman"/>
          <w:b w:val="false"/>
          <w:bCs w:val="false"/>
          <w:lang w:val="sr-RS" w:eastAsia="en-US"/>
        </w:rPr>
      </w:r>
    </w:p>
    <w:p>
      <w:pPr>
        <w:pStyle w:val="Normal"/>
        <w:suppressAutoHyphens w:val="false"/>
        <w:snapToGrid w:val="false"/>
        <w:spacing w:before="0" w:after="0"/>
        <w:jc w:val="both"/>
        <w:rPr>
          <w:rFonts w:ascii="Times New Roman" w:hAnsi="Times New Roman"/>
        </w:rPr>
      </w:pPr>
      <w:r>
        <w:rPr>
          <w:rFonts w:cs="Calibri" w:ascii="Times New Roman" w:hAnsi="Times New Roman" w:cstheme="minorHAnsi"/>
          <w:b w:val="false"/>
          <w:bCs w:val="false"/>
          <w:lang w:val="sr-RS" w:eastAsia="en-US"/>
        </w:rPr>
        <w:tab/>
        <w:tab/>
        <w:tab/>
        <w:tab/>
        <w:tab/>
        <w:t xml:space="preserve">          </w:t>
      </w:r>
      <w:r>
        <w:rPr>
          <w:rFonts w:cs="Calibri" w:ascii="Times New Roman" w:hAnsi="Times New Roman" w:cstheme="minorHAnsi"/>
          <w:b/>
          <w:bCs/>
          <w:lang w:val="sr-RS" w:eastAsia="en-US"/>
        </w:rPr>
        <w:t xml:space="preserve">Члан 7.  </w:t>
      </w:r>
    </w:p>
    <w:p>
      <w:pPr>
        <w:pStyle w:val="Normal"/>
        <w:spacing w:before="0" w:after="0"/>
        <w:jc w:val="left"/>
        <w:rPr/>
      </w:pPr>
      <w:r>
        <w:rPr>
          <w:rFonts w:eastAsia="Times New Roman" w:cs="Times New Roman" w:ascii="Times New Roman" w:hAnsi="Times New Roman"/>
          <w:lang w:val="sr-RS"/>
        </w:rPr>
        <w:tab/>
        <w:t>Ову Одлуку објавити на званичној интернет страници Општине Беочин, на огласној табли Општинске управе општине Беочин  и у „Службеном листу општине Беочин“.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lang w:val="sr-RS"/>
        </w:rPr>
      </w:pPr>
      <w:r>
        <w:rPr>
          <w:rFonts w:eastAsia="Times New Roman" w:cs="Times New Roman" w:ascii="Times New Roman" w:hAnsi="Times New Roman"/>
          <w:lang w:val="sr-RS"/>
        </w:rPr>
      </w:r>
    </w:p>
    <w:p>
      <w:pPr>
        <w:pStyle w:val="Normal"/>
        <w:suppressAutoHyphens w:val="false"/>
        <w:snapToGrid w:val="false"/>
        <w:spacing w:lineRule="auto" w:line="240" w:before="0" w:after="0"/>
        <w:ind w:firstLine="709"/>
        <w:jc w:val="both"/>
        <w:rPr>
          <w:rFonts w:cs="Calibri" w:cstheme="minorHAnsi"/>
          <w:lang w:eastAsia="en-US"/>
        </w:rPr>
      </w:pPr>
      <w:r>
        <w:rPr>
          <w:rFonts w:cs="Calibri" w:cstheme="minorHAnsi"/>
          <w:lang w:eastAsia="en-US"/>
        </w:rPr>
      </w:r>
    </w:p>
    <w:p>
      <w:pPr>
        <w:pStyle w:val="Normal"/>
        <w:suppressAutoHyphens w:val="false"/>
        <w:snapToGrid w:val="false"/>
        <w:jc w:val="both"/>
        <w:rPr>
          <w:rFonts w:ascii="Times New Roman" w:hAnsi="Times New Roman" w:cs="Calibri" w:cstheme="minorHAnsi"/>
          <w:lang w:eastAsia="en-US"/>
        </w:rPr>
      </w:pPr>
      <w:r>
        <w:rPr>
          <w:rFonts w:cs="Calibri" w:cstheme="minorHAnsi" w:ascii="Times New Roman" w:hAnsi="Times New Roman"/>
          <w:lang w:eastAsia="en-US"/>
        </w:rPr>
      </w:r>
    </w:p>
    <w:p>
      <w:pPr>
        <w:pStyle w:val="Normal"/>
        <w:suppressAutoHyphens w:val="false"/>
        <w:snapToGrid w:val="false"/>
        <w:jc w:val="both"/>
        <w:rPr>
          <w:rFonts w:ascii="Calibri" w:hAnsi="Calibri" w:cs="Calibri" w:asciiTheme="minorHAnsi" w:cstheme="minorHAnsi" w:hAnsiTheme="minorHAnsi"/>
          <w:lang w:eastAsia="en-US"/>
        </w:rPr>
      </w:pPr>
      <w:r>
        <w:rPr>
          <w:rFonts w:cs="Calibri" w:ascii="Times New Roman" w:hAnsi="Times New Roman" w:cstheme="minorHAnsi"/>
          <w:lang w:eastAsia="en-US"/>
        </w:rPr>
        <w:t>ОПШТИНА БЕОЧИН</w:t>
      </w:r>
    </w:p>
    <w:p>
      <w:pPr>
        <w:pStyle w:val="Normal"/>
        <w:suppressAutoHyphens w:val="false"/>
        <w:snapToGrid w:val="false"/>
        <w:jc w:val="both"/>
        <w:rPr>
          <w:rFonts w:ascii="Calibri" w:hAnsi="Calibri" w:cs="Calibri" w:asciiTheme="minorHAnsi" w:cstheme="minorHAnsi" w:hAnsiTheme="minorHAnsi"/>
          <w:lang w:eastAsia="en-US"/>
        </w:rPr>
      </w:pPr>
      <w:r>
        <w:rPr>
          <w:rFonts w:cs="Calibri" w:ascii="Times New Roman" w:hAnsi="Times New Roman" w:cstheme="minorHAnsi"/>
          <w:lang w:eastAsia="en-US"/>
        </w:rPr>
        <w:t>ОПШТИНСКО ВЕЋЕ</w:t>
      </w:r>
    </w:p>
    <w:p>
      <w:pPr>
        <w:pStyle w:val="Normal"/>
        <w:suppressAutoHyphens w:val="false"/>
        <w:snapToGrid w:val="false"/>
        <w:jc w:val="both"/>
        <w:rPr>
          <w:rFonts w:ascii="Times New Roman" w:hAnsi="Times New Roman"/>
        </w:rPr>
      </w:pPr>
      <w:r>
        <w:rPr>
          <w:rFonts w:cs="Calibri" w:ascii="Times New Roman" w:hAnsi="Times New Roman" w:cstheme="minorHAnsi"/>
          <w:lang w:eastAsia="en-US"/>
        </w:rPr>
        <w:t>Број: 01-401-109/1</w:t>
      </w:r>
      <w:r>
        <w:rPr>
          <w:rFonts w:cs="Calibri" w:ascii="Times New Roman" w:hAnsi="Times New Roman" w:cstheme="minorHAnsi"/>
          <w:lang w:val="sr-RS" w:eastAsia="en-US"/>
        </w:rPr>
        <w:t>9</w:t>
      </w:r>
    </w:p>
    <w:p>
      <w:pPr>
        <w:pStyle w:val="Normal"/>
        <w:suppressAutoHyphens w:val="false"/>
        <w:snapToGrid w:val="false"/>
        <w:jc w:val="both"/>
        <w:rPr>
          <w:rFonts w:ascii="Times New Roman" w:hAnsi="Times New Roman"/>
        </w:rPr>
      </w:pPr>
      <w:r>
        <w:rPr>
          <w:rFonts w:cs="Calibri" w:ascii="Times New Roman" w:hAnsi="Times New Roman" w:cstheme="minorHAnsi"/>
          <w:lang w:eastAsia="en-US"/>
        </w:rPr>
        <w:t xml:space="preserve">Дана: </w:t>
      </w:r>
      <w:r>
        <w:rPr>
          <w:rFonts w:cs="Calibri" w:ascii="Times New Roman" w:hAnsi="Times New Roman" w:cstheme="minorHAnsi"/>
          <w:lang w:val="sr-RS" w:eastAsia="en-US"/>
        </w:rPr>
        <w:t>12.06.</w:t>
      </w:r>
      <w:r>
        <w:rPr>
          <w:rFonts w:cs="Calibri" w:ascii="Times New Roman" w:hAnsi="Times New Roman" w:cstheme="minorHAnsi"/>
          <w:lang w:eastAsia="en-US"/>
        </w:rPr>
        <w:t>201</w:t>
      </w:r>
      <w:r>
        <w:rPr>
          <w:rFonts w:cs="Calibri" w:ascii="Times New Roman" w:hAnsi="Times New Roman" w:cstheme="minorHAnsi"/>
          <w:lang w:val="sr-RS" w:eastAsia="en-US"/>
        </w:rPr>
        <w:t>9</w:t>
      </w:r>
      <w:r>
        <w:rPr>
          <w:rFonts w:cs="Calibri" w:ascii="Times New Roman" w:hAnsi="Times New Roman" w:cstheme="minorHAnsi"/>
          <w:lang w:eastAsia="en-US"/>
        </w:rPr>
        <w:t>. године</w:t>
      </w:r>
    </w:p>
    <w:p>
      <w:pPr>
        <w:pStyle w:val="Normal"/>
        <w:suppressAutoHyphens w:val="false"/>
        <w:snapToGrid w:val="false"/>
        <w:jc w:val="both"/>
        <w:rPr>
          <w:rFonts w:ascii="Calibri" w:hAnsi="Calibri" w:cs="Calibri" w:asciiTheme="minorHAnsi" w:cstheme="minorHAnsi" w:hAnsiTheme="minorHAnsi"/>
          <w:lang w:eastAsia="en-US"/>
        </w:rPr>
      </w:pPr>
      <w:r>
        <w:rPr>
          <w:rFonts w:cs="Calibri" w:ascii="Times New Roman" w:hAnsi="Times New Roman" w:cstheme="minorHAnsi"/>
          <w:lang w:eastAsia="en-US"/>
        </w:rPr>
        <w:t xml:space="preserve">Б Е О Ч И Н </w:t>
      </w:r>
    </w:p>
    <w:p>
      <w:pPr>
        <w:pStyle w:val="Normal"/>
        <w:suppressAutoHyphens w:val="false"/>
        <w:snapToGrid w:val="false"/>
        <w:jc w:val="both"/>
        <w:rPr>
          <w:rFonts w:ascii="Times New Roman" w:hAnsi="Times New Roman" w:cs="Calibri" w:cstheme="minorHAnsi"/>
        </w:rPr>
      </w:pPr>
      <w:r>
        <w:rPr>
          <w:rFonts w:cs="Calibri" w:cstheme="minorHAnsi" w:ascii="Times New Roman" w:hAnsi="Times New Roman"/>
        </w:rPr>
      </w:r>
    </w:p>
    <w:p>
      <w:pPr>
        <w:pStyle w:val="Normal"/>
        <w:jc w:val="both"/>
        <w:rPr>
          <w:rFonts w:ascii="Times New Roman" w:hAnsi="Times New Roman" w:cs="Calibri" w:cstheme="minorHAnsi"/>
        </w:rPr>
      </w:pPr>
      <w:r>
        <w:rPr>
          <w:rFonts w:cs="Calibri" w:cstheme="minorHAnsi" w:ascii="Times New Roman" w:hAnsi="Times New Roman"/>
        </w:rPr>
      </w:r>
    </w:p>
    <w:p>
      <w:pPr>
        <w:pStyle w:val="Normal"/>
        <w:jc w:val="both"/>
        <w:rPr>
          <w:rFonts w:ascii="Calibri" w:hAnsi="Calibri" w:cs="Calibri" w:asciiTheme="minorHAnsi" w:cstheme="minorHAnsi" w:hAnsiTheme="minorHAnsi"/>
          <w:lang w:eastAsia="en-US"/>
        </w:rPr>
      </w:pPr>
      <w:r>
        <w:rPr>
          <w:rFonts w:cs="Calibri" w:ascii="Times New Roman" w:hAnsi="Times New Roman" w:cstheme="minorHAnsi"/>
          <w:lang w:eastAsia="en-US"/>
        </w:rPr>
        <w:t xml:space="preserve">                                                                                                         </w:t>
      </w:r>
      <w:r>
        <w:rPr>
          <w:rFonts w:cs="Calibri" w:ascii="Times New Roman" w:hAnsi="Times New Roman" w:cstheme="minorHAnsi"/>
          <w:lang w:eastAsia="en-US"/>
        </w:rPr>
        <w:t>Председник општине</w:t>
      </w:r>
    </w:p>
    <w:p>
      <w:pPr>
        <w:pStyle w:val="Normal"/>
        <w:jc w:val="both"/>
        <w:rPr>
          <w:rFonts w:ascii="Calibri" w:hAnsi="Calibri" w:cs="Calibri" w:asciiTheme="minorHAnsi" w:cstheme="minorHAnsi" w:hAnsiTheme="minorHAnsi"/>
          <w:lang w:eastAsia="en-US"/>
        </w:rPr>
      </w:pPr>
      <w:r>
        <w:rPr>
          <w:rFonts w:cs="Calibri" w:ascii="Times New Roman" w:hAnsi="Times New Roman" w:cstheme="minorHAnsi"/>
          <w:lang w:eastAsia="en-US"/>
        </w:rPr>
        <w:t xml:space="preserve">                                                                                                          </w:t>
      </w:r>
      <w:r>
        <w:rPr>
          <w:rFonts w:cs="Calibri" w:ascii="Times New Roman" w:hAnsi="Times New Roman" w:cstheme="minorHAnsi"/>
          <w:lang w:eastAsia="en-US"/>
        </w:rPr>
        <w:t>Митар Милинковић</w:t>
      </w:r>
    </w:p>
    <w:p>
      <w:pPr>
        <w:pStyle w:val="Normal"/>
        <w:jc w:val="both"/>
        <w:rPr>
          <w:rFonts w:ascii="Times New Roman" w:hAnsi="Times New Roman"/>
        </w:rPr>
      </w:pPr>
      <w:r>
        <w:rPr>
          <w:rFonts w:cs="Calibri" w:ascii="Times New Roman" w:hAnsi="Times New Roman" w:cstheme="minorHAnsi"/>
          <w:lang w:eastAsia="en-US"/>
        </w:rPr>
        <w:tab/>
        <w:tab/>
        <w:tab/>
        <w:tab/>
        <w:tab/>
        <w:tab/>
        <w:tab/>
        <w:tab/>
        <w:t xml:space="preserve">          ___________________</w:t>
      </w:r>
    </w:p>
    <w:p>
      <w:pPr>
        <w:pStyle w:val="Normal"/>
        <w:rPr/>
      </w:pPr>
      <w:r>
        <w:rPr/>
      </w:r>
    </w:p>
    <w:sectPr>
      <w:type w:val="nextPage"/>
      <w:pgSz w:w="11906" w:h="16838"/>
      <w:pgMar w:left="1701" w:right="1134" w:header="0" w:top="1417" w:footer="0" w:bottom="1417" w:gutter="0"/>
      <w:pgNumType w:fmt="decimal"/>
      <w:formProt w:val="false"/>
      <w:textDirection w:val="lrTb"/>
      <w:docGrid w:type="default" w:linePitch="36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59"/>
  <w:defaultTabStop w:val="708"/>
  <w:autoHyphenation w:val="false"/>
  <w:compat>
    <w:compatSetting w:name="compatibilityMode" w:uri="http://schemas.microsoft.com/office/word" w:val="12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sr-Latn-CS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d70932"/>
    <w:pPr>
      <w:widowControl w:val="false"/>
      <w:suppressAutoHyphens w:val="true"/>
      <w:bidi w:val="0"/>
      <w:spacing w:lineRule="auto" w:line="240" w:before="0" w:after="0"/>
      <w:jc w:val="left"/>
    </w:pPr>
    <w:rPr>
      <w:rFonts w:ascii="Liberation Serif" w:hAnsi="Liberation Serif" w:eastAsia="SimSun" w:cs="Mangal"/>
      <w:color w:val="00000A"/>
      <w:sz w:val="24"/>
      <w:szCs w:val="24"/>
      <w:lang w:val="en-US" w:eastAsia="zh-CN" w:bidi="hi-IN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Mangal"/>
    </w:rPr>
  </w:style>
  <w:style w:type="paragraph" w:styleId="ListParagraph">
    <w:name w:val="List Paragraph"/>
    <w:basedOn w:val="Normal"/>
    <w:qFormat/>
    <w:pPr>
      <w:spacing w:before="0" w:after="200"/>
      <w:ind w:left="720" w:hanging="0"/>
      <w:contextualSpacing/>
    </w:pPr>
    <w:rPr/>
  </w:style>
  <w:style w:type="paragraph" w:styleId="TableContents">
    <w:name w:val="Table Contents"/>
    <w:basedOn w:val="Normal"/>
    <w:qFormat/>
    <w:pPr/>
    <w:rPr/>
  </w:style>
  <w:style w:type="paragraph" w:styleId="TableHeading">
    <w:name w:val="Table Heading"/>
    <w:basedOn w:val="TableContents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f3196f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Application>LibreOffice/5.1.4.2$Windows_x86 LibreOffice_project/f99d75f39f1c57ebdd7ffc5f42867c12031db97a</Application>
  <Pages>2</Pages>
  <Words>456</Words>
  <Characters>2768</Characters>
  <CharactersWithSpaces>3457</CharactersWithSpaces>
  <Paragraphs>60</Paragraphs>
  <Company>XXX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2018-03-22T12:20:00Z</dcterms:created>
  <dc:creator>Putevi</dc:creator>
  <dc:description/>
  <dc:language>sr-Latn-RS</dc:language>
  <cp:lastModifiedBy/>
  <cp:lastPrinted>2018-04-20T08:33:07Z</cp:lastPrinted>
  <dcterms:modified xsi:type="dcterms:W3CDTF">2019-06-13T14:09:28Z</dcterms:modified>
  <cp:revision>13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XXX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