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 </w:t>
      </w:r>
    </w:p>
    <w:p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>На основу члана 20. став 1. тачка 8. Закона о локалној самоуправи („Службени гласник РС“, број 129/07</w:t>
      </w:r>
      <w:r>
        <w:rPr>
          <w:rFonts w:cs="Times New Roman" w:ascii="Times New Roman" w:hAnsi="Times New Roman"/>
          <w:sz w:val="24"/>
          <w:szCs w:val="24"/>
          <w:lang w:val="ru-RU"/>
        </w:rPr>
        <w:t>.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... 47/18), члана </w:t>
      </w:r>
      <w:r>
        <w:rPr>
          <w:rFonts w:cs="Times New Roman" w:ascii="Times New Roman" w:hAnsi="Times New Roman"/>
          <w:sz w:val="24"/>
          <w:szCs w:val="24"/>
          <w:lang w:val="ru-RU"/>
        </w:rPr>
        <w:t>69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. и </w:t>
      </w:r>
      <w:r>
        <w:rPr>
          <w:rFonts w:cs="Times New Roman" w:ascii="Times New Roman" w:hAnsi="Times New Roman"/>
          <w:sz w:val="24"/>
          <w:szCs w:val="24"/>
          <w:lang w:val="ru-RU"/>
        </w:rPr>
        <w:t>70</w:t>
      </w:r>
      <w:r>
        <w:rPr>
          <w:rFonts w:cs="Times New Roman" w:ascii="Times New Roman" w:hAnsi="Times New Roman"/>
          <w:sz w:val="24"/>
          <w:szCs w:val="24"/>
          <w:lang w:val="sr-RS"/>
        </w:rPr>
        <w:t>. Закона о енергетској ефикасности и рационалној употреби енергије („Службени гласник РС“, број  40/21),</w:t>
      </w:r>
      <w:r>
        <w:rPr>
          <w:rFonts w:cs="Times New Roman" w:ascii="Times New Roman" w:hAnsi="Times New Roman"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члана 25. и члана 40. Закона о буџетском систему („Службени гласник РС“, број 154/09, 73/10... 72/19 и 149/20), и члана 67.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sr-RS" w:eastAsia="en-US" w:bidi="ar-SA"/>
        </w:rPr>
        <w:t>Статута општине Беочин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highlight w:val="white"/>
          <w:lang w:val="sr-RS" w:eastAsia="en-US" w:bidi="ar-SA"/>
        </w:rPr>
        <w:t xml:space="preserve"> (Службени лист општине Беочин“ број 3/19),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Општинско веће општине Беочин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на седници одржаној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дана  6.09.2021.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>г</w:t>
      </w:r>
      <w:r>
        <w:rPr>
          <w:rFonts w:cs="Times New Roman" w:ascii="Times New Roman" w:hAnsi="Times New Roman"/>
          <w:sz w:val="24"/>
          <w:szCs w:val="24"/>
          <w:lang w:val="ru-RU"/>
        </w:rPr>
        <w:t>одине,</w:t>
      </w:r>
      <w:r>
        <w:rPr>
          <w:rFonts w:cs="Times New Roman" w:ascii="Times New Roman" w:hAnsi="Times New Roman"/>
          <w:sz w:val="24"/>
          <w:szCs w:val="24"/>
          <w:lang w:val="sr-Latn-RS"/>
        </w:rPr>
        <w:t xml:space="preserve"> донело је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</w:p>
    <w:p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ПРАВИЛНИК </w:t>
      </w:r>
    </w:p>
    <w:p>
      <w:pPr>
        <w:pStyle w:val="NoSpacing"/>
        <w:jc w:val="center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О СУФИНАНСИРАЊУ МЕРА ЕНЕРГЕТСКЕ САНАЦИЈЕ  ПОРОДИЧНИХ КУЋА И СТАНОВА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I ОПШТЕ ОДРЕДБЕ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1.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Правилником о суфинансирању мера енергетске санације стамбених зграда, породичних кућа и станова (у даљем тексту Правилник) уређује се: циљ спровођења мера; мере које се суфинансирају и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ближи услови за расподелу и коришћење средстава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; учесници у реализацији мера, начин њиховог учешћа и улоге; начин обезбеђивања финансијских средстава, проценат суфинансирања; начин и услови пријаве на јавни конкурс и критеријуми за селекцију привредних субјеката; начин и услови пријаве на јавни конкурс и критеријуми за селекцију грађана (домаћинстава); праћење реализације и извештавање.  </w:t>
      </w:r>
      <w:bookmarkStart w:id="0" w:name="_Hlk66876970"/>
      <w:bookmarkEnd w:id="0"/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2.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454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Циљ спровођења мера енергетске санације породичних кућа и станова  је унапређење енергетске ефикасности у стамбеном сектору и повећано коришћење обновљивих извора енергије у домаћинствима на територији општине Беочин.</w:t>
      </w:r>
    </w:p>
    <w:p>
      <w:pPr>
        <w:pStyle w:val="Normal"/>
        <w:spacing w:lineRule="auto" w:line="240" w:before="0" w:after="0"/>
        <w:ind w:firstLine="454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  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Мере енергетске санације предвиђене овим Правилником спроводе се кроз сарадњу са привредним субјектима који се баве производњом, услугама и радовима на енергетској санацији стамбених објеката, а крајњи корисници  бесповратних средстава су домаћинства на територији општине Беочин.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Финансијска средства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76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3.</w:t>
      </w:r>
    </w:p>
    <w:p>
      <w:pPr>
        <w:pStyle w:val="Normal"/>
        <w:spacing w:lineRule="auto" w:line="276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454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Средстава за суфинансирање мера енергетске санације из члана 6. овог Правилника опредељују се Одлуком о буџету општине Беочин за сваку буџетску годину у оквиру Програма </w:t>
      </w:r>
      <w:r>
        <w:rPr>
          <w:rFonts w:cs="Times New Roman" w:ascii="Times New Roman" w:hAnsi="Times New Roman"/>
          <w:sz w:val="24"/>
          <w:szCs w:val="24"/>
          <w:lang w:val="ru-RU"/>
        </w:rPr>
        <w:t>17 Енергетска ефикасност и обновљиви извори  енергије, Програмска активност 0501-0001 Енергетски менаџмент, функција 620, економска класификација 454 - Субвенције приватним предузећима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Члан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4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>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</w:r>
      <w:bookmarkStart w:id="1" w:name="_Hlk66988968"/>
      <w:bookmarkStart w:id="2" w:name="_Hlk66988968"/>
      <w:bookmarkEnd w:id="2"/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Средства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за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суфинансирање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мера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из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члана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.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овог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Правилника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додељују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се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на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основу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јавног позива за 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домаћинства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 у највишем износу  до 50% од вредности укупне инвестиције са ПДВ-ом по појединачној пријави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при чему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ће максимални износ одобрених средстава по појединачној пријави бити дефинисан у члану 6.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tabs>
          <w:tab w:val="clear" w:pos="720"/>
          <w:tab w:val="left" w:pos="3930" w:leader="none"/>
          <w:tab w:val="center" w:pos="5040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5.</w:t>
      </w:r>
    </w:p>
    <w:p>
      <w:pPr>
        <w:pStyle w:val="Normal"/>
        <w:tabs>
          <w:tab w:val="clear" w:pos="720"/>
          <w:tab w:val="left" w:pos="3930" w:leader="none"/>
          <w:tab w:val="center" w:pos="5040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Calibri" w:cs="Times New Roman" w:ascii="Times New Roman" w:hAnsi="Times New Roman"/>
          <w:sz w:val="24"/>
          <w:szCs w:val="24"/>
          <w:lang w:val="sr-RS"/>
        </w:rPr>
        <w:t>Одлуку о додели средстава</w:t>
      </w:r>
      <w:r>
        <w:rPr>
          <w:rFonts w:eastAsia="Calibri" w:cs="Times New Roman" w:ascii="Times New Roman" w:hAnsi="Times New Roman" w:eastAsiaTheme="minorHAnsi"/>
          <w:sz w:val="24"/>
          <w:szCs w:val="24"/>
          <w:highlight w:val="white"/>
          <w:lang w:val="sr-RS"/>
        </w:rPr>
        <w:t xml:space="preserve"> грађанима</w:t>
      </w:r>
      <w:r>
        <w:rPr>
          <w:rFonts w:eastAsia="Calibri" w:cs="Times New Roman" w:ascii="Times New Roman" w:hAnsi="Times New Roman"/>
          <w:sz w:val="24"/>
          <w:szCs w:val="24"/>
          <w:lang w:val="sr-RS"/>
        </w:rPr>
        <w:t xml:space="preserve"> доноси Општинско веће општине Беочин на предлог Комисије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за реализацију мера енергетске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санације</w:t>
      </w:r>
      <w:r>
        <w:rPr>
          <w:rFonts w:eastAsia="Calibri" w:cs="Times New Roman" w:ascii="Times New Roman" w:hAnsi="Times New Roman"/>
          <w:sz w:val="24"/>
          <w:szCs w:val="24"/>
          <w:lang w:val="sr-RS"/>
        </w:rPr>
        <w:t>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6.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454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 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Суфинанирање унапређења енергетске ефикасности, у општини Беочин, износом од 4.000.000,00 динара, од чега је 2.000.000,00 динара определила општина Беочин, а  2.000.000,00 динара Министарство рударства и енергетике, ће се радити за следећу меру енергетске ефикасности :</w:t>
      </w:r>
    </w:p>
    <w:p>
      <w:pPr>
        <w:pStyle w:val="Normal"/>
        <w:spacing w:lineRule="auto" w:line="240" w:before="0" w:after="0"/>
        <w:ind w:firstLine="454"/>
        <w:jc w:val="both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360" w:leader="none"/>
        </w:tabs>
        <w:spacing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 xml:space="preserve">- </w:t>
      </w:r>
      <w:bookmarkStart w:id="3" w:name="_Hlk73714592"/>
      <w:bookmarkStart w:id="4" w:name="_Hlk69236064"/>
      <w:r>
        <w:rPr>
          <w:rFonts w:cs="Times New Roman" w:ascii="Times New Roman" w:hAnsi="Times New Roman"/>
          <w:b/>
          <w:sz w:val="24"/>
          <w:szCs w:val="24"/>
          <w:lang w:val="sr-RS"/>
        </w:rPr>
        <w:t>замена (набавка са уградњом) спољних прозора и врата и других транспарентних елемената термичког омотача са одговарајућим термичким својствима према негрејаним просторијама, на</w:t>
      </w:r>
      <w:bookmarkEnd w:id="4"/>
      <w:r>
        <w:rPr>
          <w:rFonts w:cs="Times New Roman" w:ascii="Times New Roman" w:hAnsi="Times New Roman"/>
          <w:b/>
          <w:sz w:val="24"/>
          <w:szCs w:val="24"/>
          <w:lang w:val="sr-RS"/>
        </w:rPr>
        <w:t xml:space="preserve"> породичним кућама </w:t>
      </w:r>
      <w:bookmarkStart w:id="5" w:name="_Hlk73714415"/>
      <w:r>
        <w:rPr>
          <w:rFonts w:cs="Times New Roman" w:ascii="Times New Roman" w:hAnsi="Times New Roman"/>
          <w:b/>
          <w:sz w:val="24"/>
          <w:szCs w:val="24"/>
          <w:lang w:val="sr-RS"/>
        </w:rPr>
        <w:t>и становим</w:t>
      </w:r>
      <w:bookmarkEnd w:id="3"/>
      <w:bookmarkEnd w:id="5"/>
      <w:r>
        <w:rPr>
          <w:rFonts w:cs="Times New Roman" w:ascii="Times New Roman" w:hAnsi="Times New Roman"/>
          <w:b/>
          <w:sz w:val="24"/>
          <w:szCs w:val="24"/>
          <w:lang w:val="sr-RS"/>
        </w:rPr>
        <w:t xml:space="preserve">а, </w:t>
      </w:r>
      <w:r>
        <w:rPr>
          <w:rFonts w:cs="Times New Roman" w:ascii="Times New Roman" w:hAnsi="Times New Roman"/>
          <w:b/>
          <w:sz w:val="24"/>
          <w:szCs w:val="24"/>
          <w:lang w:val="sr-CS"/>
        </w:rPr>
        <w:t>са пратећим грађевинским радовима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;</w:t>
      </w:r>
    </w:p>
    <w:p>
      <w:pPr>
        <w:pStyle w:val="ListParagraph"/>
        <w:tabs>
          <w:tab w:val="clear" w:pos="720"/>
          <w:tab w:val="left" w:pos="360" w:leader="none"/>
        </w:tabs>
        <w:spacing w:before="0" w:after="0"/>
        <w:ind w:left="720" w:hanging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ListParagraph"/>
        <w:tabs>
          <w:tab w:val="clear" w:pos="720"/>
          <w:tab w:val="left" w:pos="360" w:leader="none"/>
        </w:tabs>
        <w:spacing w:before="0" w:after="0"/>
        <w:ind w:left="720" w:hanging="0"/>
        <w:contextualSpacing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ab/>
        <w:t xml:space="preserve">Укупна планирана средства које </w:t>
      </w:r>
      <w:r>
        <w:rPr>
          <w:rFonts w:eastAsia="Calibri" w:cs="Times New Roman" w:ascii="Times New Roman" w:hAnsi="Times New Roman" w:eastAsiaTheme="minorHAnsi"/>
          <w:bCs/>
          <w:color w:val="auto"/>
          <w:kern w:val="0"/>
          <w:sz w:val="24"/>
          <w:szCs w:val="24"/>
          <w:lang w:val="sr-RS" w:eastAsia="en-US" w:bidi="ar-SA"/>
        </w:rPr>
        <w:t>општина Беочин,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заједно са средствима министарства, додељује за ову меру су 4.000.000,00 динара.</w:t>
      </w:r>
    </w:p>
    <w:p>
      <w:pPr>
        <w:pStyle w:val="Normal"/>
        <w:tabs>
          <w:tab w:val="clear" w:pos="720"/>
          <w:tab w:val="left" w:pos="360" w:leader="none"/>
        </w:tabs>
        <w:spacing w:before="0" w:after="0"/>
        <w:ind w:hanging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ab/>
        <w:t xml:space="preserve">Општина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Беочин 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ће дефинисати средства подстицаја са ПДВ-ом која ће доделити појединачном крајњем кориснику за ову меру као мањи износ од:</w:t>
      </w:r>
    </w:p>
    <w:p>
      <w:pPr>
        <w:pStyle w:val="ListParagraph"/>
        <w:numPr>
          <w:ilvl w:val="0"/>
          <w:numId w:val="11"/>
        </w:numPr>
        <w:spacing w:lineRule="auto" w:line="276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максималн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укупна средства подстицаја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за ову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мер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у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са ПДВ-ом, из последњег става ове тачке односно 50% укупног пријављеног износа са ПДВом за ову меру, шта год је од ова два износа мање, и:</w:t>
      </w:r>
    </w:p>
    <w:p>
      <w:pPr>
        <w:pStyle w:val="ListParagraph"/>
        <w:numPr>
          <w:ilvl w:val="0"/>
          <w:numId w:val="11"/>
        </w:numPr>
        <w:spacing w:lineRule="auto" w:line="276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50% од износа прихватљиве цене са ПДВ-ом по јединици мере, која се добија множењем: (1) количине из достављене профактуре и (2) прихватљиве јединичне цене за ову меру са ПДВ-ом, из последњег става ове тачке. </w:t>
      </w:r>
    </w:p>
    <w:p>
      <w:pPr>
        <w:pStyle w:val="Normal"/>
        <w:tabs>
          <w:tab w:val="clear" w:pos="720"/>
          <w:tab w:val="left" w:pos="360" w:leader="none"/>
        </w:tabs>
        <w:spacing w:before="0" w:after="0"/>
        <w:ind w:hanging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ab/>
      </w:r>
      <w:bookmarkStart w:id="6" w:name="__DdeLink__942_2853011521"/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Прихватљива јединична цена за ову меру са ПДВ-ом се одређује да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може износити до 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14.000,00 динара по квадратном метру за прозоре и балконска врата до 20.000,00 динара по метру квадратном за улазна врата. </w:t>
      </w:r>
      <w:bookmarkEnd w:id="6"/>
    </w:p>
    <w:p>
      <w:pPr>
        <w:pStyle w:val="ListParagraph"/>
        <w:numPr>
          <w:ilvl w:val="0"/>
          <w:numId w:val="0"/>
        </w:numPr>
        <w:tabs>
          <w:tab w:val="clear" w:pos="720"/>
          <w:tab w:val="left" w:pos="360" w:leader="none"/>
        </w:tabs>
        <w:spacing w:before="0" w:after="0"/>
        <w:ind w:left="1800" w:hanging="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ListParagraph"/>
        <w:tabs>
          <w:tab w:val="clear" w:pos="720"/>
          <w:tab w:val="left" w:pos="360" w:leader="none"/>
        </w:tabs>
        <w:spacing w:before="0" w:after="0"/>
        <w:ind w:left="1080" w:hanging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tabs>
          <w:tab w:val="clear" w:pos="720"/>
          <w:tab w:val="left" w:pos="360" w:leader="none"/>
        </w:tabs>
        <w:spacing w:before="0" w:after="0"/>
        <w:ind w:left="720" w:hanging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360" w:leader="none"/>
        </w:tabs>
        <w:spacing w:before="0" w:after="0"/>
        <w:ind w:left="1080" w:hanging="0"/>
        <w:contextualSpacing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</w:r>
    </w:p>
    <w:p>
      <w:pPr>
        <w:pStyle w:val="Normal"/>
        <w:tabs>
          <w:tab w:val="clear" w:pos="720"/>
          <w:tab w:val="left" w:pos="360" w:leader="none"/>
        </w:tabs>
        <w:spacing w:before="0" w:after="0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 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360" w:leader="none"/>
        </w:tabs>
        <w:spacing w:before="0" w:after="0"/>
        <w:ind w:left="1800" w:hanging="0"/>
        <w:contextualSpacing/>
        <w:rPr>
          <w:rFonts w:ascii="Times New Roman" w:hAnsi="Times New Roman" w:cs="Times New Roman"/>
          <w:b/>
          <w:b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</w:r>
    </w:p>
    <w:p>
      <w:pPr>
        <w:pStyle w:val="Normal"/>
        <w:tabs>
          <w:tab w:val="clear" w:pos="720"/>
          <w:tab w:val="left" w:pos="360" w:leader="none"/>
        </w:tabs>
        <w:spacing w:before="0" w:after="0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ab/>
        <w:t xml:space="preserve">Критеријуми енергетске ефикасности се одређују јавним позивом за привредне субјекте, али морају да задовоље следеће минималне услове: </w:t>
      </w:r>
    </w:p>
    <w:p>
      <w:pPr>
        <w:pStyle w:val="ListParagraph"/>
        <w:numPr>
          <w:ilvl w:val="0"/>
          <w:numId w:val="16"/>
        </w:numPr>
        <w:tabs>
          <w:tab w:val="clear" w:pos="720"/>
          <w:tab w:val="left" w:pos="360" w:leader="none"/>
        </w:tabs>
        <w:spacing w:before="0" w:after="0"/>
        <w:contextualSpacing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Спољна столарија са следећим минималним техничким карактеристикама (U-коефицијент прелаза топлоте):</w:t>
      </w:r>
    </w:p>
    <w:p>
      <w:pPr>
        <w:pStyle w:val="Normal"/>
        <w:tabs>
          <w:tab w:val="clear" w:pos="720"/>
          <w:tab w:val="left" w:pos="360" w:leader="none"/>
        </w:tabs>
        <w:spacing w:before="0" w:after="0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</w:rPr>
        <w:tab/>
        <w:t xml:space="preserve">-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U≤ 1,5 W/метру квадратном K за прозоре и балконска врата</w:t>
      </w:r>
    </w:p>
    <w:p>
      <w:pPr>
        <w:pStyle w:val="Normal"/>
        <w:tabs>
          <w:tab w:val="clear" w:pos="720"/>
          <w:tab w:val="left" w:pos="360" w:leader="none"/>
        </w:tabs>
        <w:spacing w:before="0" w:after="0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ab/>
        <w:t>- U ≤ 1,6 W/метру квадратном K за спољна врата</w:t>
      </w:r>
    </w:p>
    <w:p>
      <w:pPr>
        <w:pStyle w:val="Normal"/>
        <w:tabs>
          <w:tab w:val="clear" w:pos="720"/>
          <w:tab w:val="left" w:pos="360" w:leader="none"/>
        </w:tabs>
        <w:spacing w:before="0" w:after="0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hanging="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     </w:t>
      </w:r>
      <w:r>
        <w:rPr>
          <w:rFonts w:cs="Times New Roman" w:ascii="Times New Roman" w:hAnsi="Times New Roman"/>
          <w:sz w:val="24"/>
          <w:szCs w:val="24"/>
          <w:lang w:val="sr-CS"/>
        </w:rPr>
        <w:t>Додатни услови за доделу средстава подстицаја за енергетску санацију стамбених обејекта: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2149" w:hanging="0"/>
        <w:contextualSpacing/>
        <w:jc w:val="both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ListParagraph"/>
        <w:numPr>
          <w:ilvl w:val="0"/>
          <w:numId w:val="15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Двојни објекти различитих власника као и објекти у низу третирају се као засебни објекти.</w:t>
      </w:r>
    </w:p>
    <w:p>
      <w:pPr>
        <w:pStyle w:val="ListParagraph"/>
        <w:numPr>
          <w:ilvl w:val="0"/>
          <w:numId w:val="15"/>
        </w:numPr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  <w:highlight w:val="white"/>
          <w:lang w:val="sr-CS"/>
        </w:rPr>
        <w:t>Власници појединачних етажа у стамбеном објекту подносе појединачне пријаве за замену столарије.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   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Критеријуми за оцењивање пријава на Јавни позив за домаћинства дати су у члану 26. овог Правилника.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Прихватљиви трошкови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7.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Прихватљиви инвестициони трошкови су трошкови са урачунатим ПДВ-ом.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8.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Не прихватају се трошкови радова, набавка материјала и опрема који настану пре првог обиласка комисије за преглед и оцену поднетих захтева за суфинасирање пројеката енергетске ефикасности. 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bCs/>
          <w:sz w:val="24"/>
          <w:szCs w:val="24"/>
          <w:lang w:val="sr-CS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CS"/>
        </w:rPr>
        <w:t xml:space="preserve">Неприхватљиви трошкови – 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  <w:t>т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CS"/>
        </w:rPr>
        <w:t>рошкови који неће бити финансирани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 јавним конкурсом из буџета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општине Беочин 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су:</w:t>
      </w:r>
    </w:p>
    <w:p>
      <w:pPr>
        <w:pStyle w:val="ListParagraph"/>
        <w:numPr>
          <w:ilvl w:val="0"/>
          <w:numId w:val="10"/>
        </w:numPr>
        <w:spacing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Трошкови који су у вези са набавком опреме: царински и административни трошкови</w:t>
      </w:r>
    </w:p>
    <w:p>
      <w:pPr>
        <w:pStyle w:val="ListParagraph"/>
        <w:numPr>
          <w:ilvl w:val="0"/>
          <w:numId w:val="10"/>
        </w:numPr>
        <w:spacing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Трошкови у вези са одобравањем и спровођењем кредитног задужења: трошкови одобравања кредита, трошкови камата, трошкови кредитног бироа, трошкови осигурања кредита и сл.</w:t>
      </w:r>
    </w:p>
    <w:p>
      <w:pPr>
        <w:pStyle w:val="ListParagraph"/>
        <w:numPr>
          <w:ilvl w:val="0"/>
          <w:numId w:val="10"/>
        </w:numPr>
        <w:spacing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Рефундација трошкова за већ набављену опрему и извршене услуге (плаћене или испоручене)</w:t>
      </w:r>
    </w:p>
    <w:p>
      <w:pPr>
        <w:pStyle w:val="ListParagraph"/>
        <w:numPr>
          <w:ilvl w:val="0"/>
          <w:numId w:val="10"/>
        </w:numPr>
        <w:spacing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Набавка опреме коју подносилац захтева за бесповратна средства сам производи или за услуге које  подносилац захтева сам извршава </w:t>
      </w:r>
    </w:p>
    <w:p>
      <w:pPr>
        <w:pStyle w:val="ListParagraph"/>
        <w:numPr>
          <w:ilvl w:val="0"/>
          <w:numId w:val="10"/>
        </w:numPr>
        <w:spacing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Други трошкове који нису у складу са мерама енергетске санације.</w:t>
      </w:r>
    </w:p>
    <w:p>
      <w:pPr>
        <w:pStyle w:val="ListParagraph"/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tabs>
          <w:tab w:val="clear" w:pos="720"/>
          <w:tab w:val="left" w:pos="3855" w:leader="none"/>
        </w:tabs>
        <w:spacing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II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КОРИСНИЦИ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СРЕДСТАВА</w:t>
      </w:r>
    </w:p>
    <w:p>
      <w:pPr>
        <w:pStyle w:val="Normal"/>
        <w:tabs>
          <w:tab w:val="clear" w:pos="720"/>
          <w:tab w:val="left" w:pos="3855" w:leader="none"/>
        </w:tabs>
        <w:spacing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9.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Директни корисници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средстава за реализацију мера енергетске санације су привредни субјекти.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Привредни субјекти су дужни да корисницима испоруче материјале и опрему одговарајућег квалитета и изврше услуге у складу са одредбама уговора и у договореним роковима.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10.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Крајњи корисници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</w:t>
      </w:r>
      <w:bookmarkStart w:id="7" w:name="_Hlk66823993"/>
      <w:r>
        <w:rPr>
          <w:rFonts w:cs="Times New Roman" w:ascii="Times New Roman" w:hAnsi="Times New Roman"/>
          <w:bCs/>
          <w:sz w:val="24"/>
          <w:szCs w:val="24"/>
          <w:lang w:val="sr-RS"/>
        </w:rPr>
        <w:t>бесповратних средстава су домаћинства</w:t>
      </w:r>
      <w:bookmarkEnd w:id="7"/>
      <w:r>
        <w:rPr>
          <w:rFonts w:cs="Times New Roman" w:ascii="Times New Roman" w:hAnsi="Times New Roman"/>
          <w:bCs/>
          <w:sz w:val="24"/>
          <w:szCs w:val="24"/>
          <w:lang w:val="sr-RS"/>
        </w:rPr>
        <w:t>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III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ИМЕНОВАЊЕ И НАДЛЕЖНОСТИ КОМИСИЈЕ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11.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Општинско веће општине Беочин доноси Решење о образовању комисије за реализацију мера енергетске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санације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(у даљем тексту Комисија).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Јавни конкурси за суфинансирање мера енергетске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санације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 у име Општине Беочин спроводи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Комисија, коју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Општинско веће општине Беочин формира Решењем о образовању комисије. 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Решењем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образовању Комисије утврђују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се: број чланова Комисије, основни подаци о члановима Комисије (име и презиме, назив радног места),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основни задаци 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и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друга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питања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од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значаја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за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рад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Комисије.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Чланови Комисије за свој рад имају право на накнаду.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12.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Основни задаци Комисије нарочито обухватају: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Припрема конкурсне документације за привредне субјекте и домаћинства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(јавни позив, образац пријаве, и друго ).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>Оглашавање јавних конкурса и пратеће документације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 на огласној табли и званичној интернет страници општине Беочин;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Пријем и контрола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приспелих захтева;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Рангирање приспелих захтева и избор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пријављених привредних субјеката и домаћинстава;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Објављивање прелиминарне листе изабраних директних корисника и </w:t>
      </w:r>
      <w:r>
        <w:rPr>
          <w:rFonts w:cs="Times New Roman" w:ascii="Times New Roman" w:hAnsi="Times New Roman"/>
          <w:bCs/>
          <w:sz w:val="24"/>
          <w:szCs w:val="24"/>
          <w:lang w:val="sr-CS"/>
        </w:rPr>
        <w:t>крајњих корисника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на огласној табли и званичној интернет страници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општине Беочин,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>разматрање приговора на прелиминарну листу изабраних привредних субјеката и домаћинстава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и доношење. </w:t>
      </w:r>
      <w:r>
        <w:rPr>
          <w:rFonts w:cs="Times New Roman" w:ascii="Times New Roman" w:hAnsi="Times New Roman"/>
          <w:bCs/>
          <w:sz w:val="24"/>
          <w:szCs w:val="24"/>
          <w:lang w:val="sr-CS"/>
        </w:rPr>
        <w:t>Прелиминарна ранг листа крајњих корисника представља основ за теренски обилазак Комисије;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Доношење коначне листе изабраних директних корисника и предлога коначне листе изабраних крајњих корисника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којима је признато право на бесповратна средства</w:t>
      </w:r>
      <w:r>
        <w:rPr>
          <w:rFonts w:cs="Times New Roman" w:ascii="Times New Roman" w:hAnsi="Times New Roman"/>
          <w:bCs/>
          <w:sz w:val="24"/>
          <w:szCs w:val="24"/>
          <w:lang w:val="ru-RU"/>
        </w:rPr>
        <w:t>;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Израда предлога Уговора о спровођењу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мера енергетске санације и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Решења о коначној листи директних и крајњих корисника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за спровођење мера енергетске санације, а које се финансирају из буџета општине Беочин.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Комисија је независна у свом раду</w:t>
      </w:r>
      <w:r>
        <w:rPr>
          <w:rFonts w:cs="Times New Roman" w:ascii="Times New Roman" w:hAnsi="Times New Roman"/>
          <w:bCs/>
          <w:sz w:val="24"/>
          <w:szCs w:val="24"/>
          <w:lang w:val="ru-RU"/>
        </w:rPr>
        <w:t xml:space="preserve">.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Комисија је дужна да Општинском већу општине Беочин достави записнике и извештај о  раду.</w:t>
      </w:r>
    </w:p>
    <w:p>
      <w:pPr>
        <w:pStyle w:val="Normal"/>
        <w:spacing w:before="0" w:after="0"/>
        <w:ind w:firstLine="612"/>
        <w:jc w:val="both"/>
        <w:rPr>
          <w:rFonts w:ascii="Times New Roman" w:hAnsi="Times New Roman" w:cs="Times New Roman"/>
          <w:b/>
          <w:b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Теренски рад Комисије обухвата 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  <w:t>спроведе најмање два најављена обиласка, и то: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пре радова приликом евалуације пријаве ради оцене почетног стања објекта и веродостојности података из поднете пријаве, као  и оправданост  предложених мера енергетске санације; 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након спроведених радова ради утврђивања чињеничног стања по пријави завршетка радова. 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Приликом теренског обиласка Комисија на лицу места врши преглед поднетих захтева, уз обавезно присуство подносиоца захтева, сачињава се Записник у два примерка, при чему један примерак остаје подносиоцу пријаве, а други задржава Комисија. 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>Записник  садржи и технички извештај о постојећем стању објекта након реализованих мера.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Комисија је дужна да приликом посете утврди да ли постоје индиције о незаконитим радњама или грубом кршењу уговорних обавеза затражи поступање у складу са одредбама уговора и законским оквиром.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  <w:t>Комисија прати реализацију мера и врши контролу њихове реализације. Праћење реализације мера обухвата: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  <w:t>Обавезу директног/крајњег корисника средстава да обавештава Комисију о реализацији мера, у роковима одређеним уговором и да омогући Комисији да изврши увид у релевантну документацију насталу у току реализације активности;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  <w:t>Прикупљање информација од директног/крајњег корисника средстава;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  <w:t>Друге активности предвиђене уговором;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  <w:t>Припрему  извештаје о напретку и обавештавање надлежних органа и јавности.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left="360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Члан 13.</w:t>
      </w:r>
    </w:p>
    <w:p>
      <w:pPr>
        <w:pStyle w:val="Normal"/>
        <w:spacing w:lineRule="auto" w:line="240" w:before="0" w:after="0"/>
        <w:ind w:left="360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 w:cs="Times New Roman"/>
          <w:bCs/>
          <w:sz w:val="24"/>
          <w:szCs w:val="24"/>
          <w:lang w:val="sr-CS"/>
        </w:rPr>
      </w:pPr>
      <w:r>
        <w:rPr>
          <w:rFonts w:cs="Times New Roman" w:ascii="Times New Roman" w:hAnsi="Times New Roman"/>
          <w:bCs/>
          <w:sz w:val="24"/>
          <w:szCs w:val="24"/>
          <w:lang w:val="sr-CS"/>
        </w:rPr>
        <w:t>Рокови за реализацију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ind w:left="714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S"/>
        </w:rPr>
      </w:pPr>
      <w:r>
        <w:rPr>
          <w:rFonts w:cs="Times New Roman" w:ascii="Times New Roman" w:hAnsi="Times New Roman"/>
          <w:bCs/>
          <w:sz w:val="24"/>
          <w:szCs w:val="24"/>
          <w:lang w:val="sr-CS"/>
        </w:rPr>
        <w:t>рок за пријаву на Јавни позив за директне кориснике средстава је најмање 15 дана</w:t>
      </w:r>
      <w:r>
        <w:rPr>
          <w:rFonts w:cs="Times New Roman" w:ascii="Times New Roman" w:hAnsi="Times New Roman"/>
          <w:bCs/>
          <w:sz w:val="24"/>
          <w:szCs w:val="24"/>
          <w:lang w:val="sr-Latn-CS"/>
        </w:rPr>
        <w:t>;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ind w:left="714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S"/>
        </w:rPr>
      </w:pPr>
      <w:r>
        <w:rPr>
          <w:rFonts w:cs="Times New Roman" w:ascii="Times New Roman" w:hAnsi="Times New Roman"/>
          <w:bCs/>
          <w:sz w:val="24"/>
          <w:szCs w:val="24"/>
          <w:lang w:val="sr-CS"/>
        </w:rPr>
        <w:t>евалуација пријава на Јавни позив директних корисника средстава и доношење прелиминарне ранг листе не може бити дужe од 15 дана</w:t>
      </w:r>
      <w:r>
        <w:rPr>
          <w:rFonts w:cs="Times New Roman" w:ascii="Times New Roman" w:hAnsi="Times New Roman"/>
          <w:bCs/>
          <w:sz w:val="24"/>
          <w:szCs w:val="24"/>
          <w:lang w:val="sr-Latn-CS"/>
        </w:rPr>
        <w:t>;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ind w:left="714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S"/>
        </w:rPr>
      </w:pPr>
      <w:r>
        <w:rPr>
          <w:rFonts w:cs="Times New Roman" w:ascii="Times New Roman" w:hAnsi="Times New Roman"/>
          <w:bCs/>
          <w:sz w:val="24"/>
          <w:szCs w:val="24"/>
          <w:lang w:val="sr-CS"/>
        </w:rPr>
        <w:t>рок за пријаву крајњих корисника на Јавни позив је најмање 21 дан</w:t>
      </w:r>
      <w:r>
        <w:rPr>
          <w:rFonts w:cs="Times New Roman" w:ascii="Times New Roman" w:hAnsi="Times New Roman"/>
          <w:bCs/>
          <w:sz w:val="24"/>
          <w:szCs w:val="24"/>
          <w:lang w:val="sr-Latn-CS"/>
        </w:rPr>
        <w:t>;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ind w:left="714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S"/>
        </w:rPr>
      </w:pPr>
      <w:r>
        <w:rPr>
          <w:rFonts w:cs="Times New Roman" w:ascii="Times New Roman" w:hAnsi="Times New Roman"/>
          <w:bCs/>
          <w:sz w:val="24"/>
          <w:szCs w:val="24"/>
          <w:lang w:val="sr-CS"/>
        </w:rPr>
        <w:t>евалуација пријава крајњих корисника и доношење прелиминарне ранг листe крајњих корисника не може бити дужe од  1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bCs/>
          <w:sz w:val="24"/>
          <w:szCs w:val="24"/>
          <w:lang w:val="sr-CS"/>
        </w:rPr>
        <w:t xml:space="preserve">  дана;</w:t>
      </w:r>
    </w:p>
    <w:p>
      <w:pPr>
        <w:pStyle w:val="ListParagraph"/>
        <w:numPr>
          <w:ilvl w:val="0"/>
          <w:numId w:val="6"/>
        </w:numPr>
        <w:spacing w:lineRule="auto" w:line="276" w:before="0" w:after="0"/>
        <w:ind w:left="714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S"/>
        </w:rPr>
      </w:pPr>
      <w:r>
        <w:rPr>
          <w:rFonts w:cs="Times New Roman" w:ascii="Times New Roman" w:hAnsi="Times New Roman"/>
          <w:bCs/>
          <w:sz w:val="24"/>
          <w:szCs w:val="24"/>
          <w:lang w:val="sr-CS"/>
        </w:rPr>
        <w:t>доношење коначне ранг листе директних / крајњих корисника не може бити дуже  од  1</w:t>
      </w:r>
      <w:r>
        <w:rPr>
          <w:rFonts w:cs="Times New Roman" w:ascii="Times New Roman" w:hAnsi="Times New Roman"/>
          <w:bCs/>
          <w:sz w:val="24"/>
          <w:szCs w:val="24"/>
          <w:lang w:val="sr-Latn-CS"/>
        </w:rPr>
        <w:t>5</w:t>
      </w:r>
      <w:r>
        <w:rPr>
          <w:rFonts w:cs="Times New Roman" w:ascii="Times New Roman" w:hAnsi="Times New Roman"/>
          <w:bCs/>
          <w:sz w:val="24"/>
          <w:szCs w:val="24"/>
          <w:lang w:val="sr-CS"/>
        </w:rPr>
        <w:t xml:space="preserve">  дана од дана подношења последњег приговора;</w:t>
      </w:r>
      <w:bookmarkStart w:id="8" w:name="_Hlk66991393"/>
      <w:bookmarkEnd w:id="8"/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I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V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ПОСТУПАК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ДОДЕЛЕ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СРЕДСТАВА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Члан 14.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FF0000"/>
          <w:sz w:val="24"/>
          <w:szCs w:val="24"/>
          <w:lang w:val="sr-RS"/>
        </w:rPr>
        <w:t xml:space="preserve">        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Средства Буџета Општине Беочин за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суфинансирање мера енергетске санације  породичних кућа и станова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додељују се у складу са одредбама овог Правилника. 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Расподела средстава из става 1. овог члана обухвата расписивање јавног позива за привредне субјекте, прикупљање и комплетирање пријава на јавни позив, контролу формалне исправности и комплетности пријава, испуњености услова и оцењивање привредних субјеката ради утврђивање листе 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директних корисника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 и доношење акта о избору 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директних корисника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, као и, расписивање јавног позива за грађане, прикупљање и комплетирање пријава, контролу формалне исправности и комплетности пријава, оцењивање ради утврђивања листе крајњих корисника на основу критеријума из јавног позива, доношење акта о избору крајњих корисника, реализацију и извештавање.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 xml:space="preserve">Јавни позив за </w:t>
      </w:r>
      <w:r>
        <w:rPr>
          <w:rFonts w:eastAsia="Times New Roman" w:cs="Times New Roman" w:ascii="Times New Roman" w:hAnsi="Times New Roman"/>
          <w:b/>
          <w:sz w:val="24"/>
          <w:szCs w:val="24"/>
          <w:lang w:val="sr-CS"/>
        </w:rPr>
        <w:t>директне кориснике (</w:t>
      </w: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привредне субјекте)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Члан 1</w:t>
      </w:r>
      <w:r>
        <w:rPr>
          <w:rFonts w:eastAsia="Times New Roman" w:cs="Times New Roman" w:ascii="Times New Roman" w:hAnsi="Times New Roman"/>
          <w:b/>
          <w:sz w:val="24"/>
          <w:szCs w:val="24"/>
          <w:lang w:val="sr-Latn-CS"/>
        </w:rPr>
        <w:t>5</w:t>
      </w: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FF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color w:val="FF0000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Одлуку о расписивању јавног позива за избор директних корисника доноси Општинско веће општине Беочин. 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Јавни конкурс за избор директних корисника спроводи Комисија.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Пријава подразумева подношење документације у року који је утврђен јавним позивом, а подноси се Комисији.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Јавни позив из става 1. овог члана се обавезно објављује на интернет страници Општине, а најава јавног позива и у локалним медијима. </w:t>
      </w:r>
    </w:p>
    <w:p>
      <w:pPr>
        <w:pStyle w:val="Normal"/>
        <w:spacing w:lineRule="auto" w:line="240" w:before="0" w:after="0"/>
        <w:ind w:firstLine="240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Члан 1</w:t>
      </w:r>
      <w:r>
        <w:rPr>
          <w:rFonts w:eastAsia="Times New Roman" w:cs="Times New Roman" w:ascii="Times New Roman" w:hAnsi="Times New Roman"/>
          <w:b/>
          <w:sz w:val="24"/>
          <w:szCs w:val="24"/>
          <w:lang w:val="sr-Latn-CS"/>
        </w:rPr>
        <w:t>6</w:t>
      </w: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На јавном конкурсу могу учествовати привредни субјекти који врше испоруку и радове на уградњи материјала, опреме и уређаја  и испуњавају следеће услове:</w:t>
      </w:r>
    </w:p>
    <w:p>
      <w:pPr>
        <w:pStyle w:val="ListParagraph"/>
        <w:numPr>
          <w:ilvl w:val="0"/>
          <w:numId w:val="13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да су уписани у регистар АПР-а, а регистровани су као привредна друштва и предузетници најмање </w:t>
      </w:r>
      <w:r>
        <w:rPr>
          <w:rFonts w:eastAsia="Times New Roman" w:cs="Times New Roman" w:ascii="Times New Roman" w:hAnsi="Times New Roman"/>
          <w:sz w:val="24"/>
          <w:szCs w:val="24"/>
          <w:lang w:val="en-GB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шест месеци од дана подношења пријаве,</w:t>
      </w:r>
    </w:p>
    <w:p>
      <w:pPr>
        <w:pStyle w:val="ListParagraph"/>
        <w:numPr>
          <w:ilvl w:val="0"/>
          <w:numId w:val="13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да над њима није покренут стечајни поступак или поступак ликвидације,</w:t>
      </w:r>
    </w:p>
    <w:p>
      <w:pPr>
        <w:pStyle w:val="ListParagraph"/>
        <w:numPr>
          <w:ilvl w:val="0"/>
          <w:numId w:val="13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да имају атесте за материјале и производе,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 xml:space="preserve">Садржај јавног позива за </w:t>
      </w:r>
      <w:r>
        <w:rPr>
          <w:rFonts w:eastAsia="Times New Roman" w:cs="Times New Roman" w:ascii="Times New Roman" w:hAnsi="Times New Roman"/>
          <w:b/>
          <w:sz w:val="24"/>
          <w:szCs w:val="24"/>
          <w:lang w:val="sr-CS"/>
        </w:rPr>
        <w:t>директне кориснике (</w:t>
      </w: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привредне субјекте)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Latn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Члан 1</w:t>
      </w:r>
      <w:r>
        <w:rPr>
          <w:rFonts w:eastAsia="Times New Roman" w:cs="Times New Roman" w:ascii="Times New Roman" w:hAnsi="Times New Roman"/>
          <w:b/>
          <w:sz w:val="24"/>
          <w:szCs w:val="24"/>
          <w:lang w:val="sr-Latn-CS"/>
        </w:rPr>
        <w:t>7</w:t>
      </w: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Latn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Latn-RS"/>
        </w:rPr>
      </w:r>
      <w:bookmarkStart w:id="9" w:name="_Hlk68990714"/>
      <w:bookmarkStart w:id="10" w:name="_Hlk68990714"/>
      <w:bookmarkEnd w:id="10"/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Јавни позив из члана 15. овог Правилника садржи:</w:t>
      </w:r>
    </w:p>
    <w:p>
      <w:pPr>
        <w:pStyle w:val="ListParagraph"/>
        <w:numPr>
          <w:ilvl w:val="0"/>
          <w:numId w:val="1"/>
        </w:numPr>
        <w:spacing w:before="0" w:after="0"/>
        <w:ind w:left="1077" w:hanging="35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правни основ за расписивање јавног позива, </w:t>
      </w:r>
    </w:p>
    <w:p>
      <w:pPr>
        <w:pStyle w:val="ListParagraph"/>
        <w:numPr>
          <w:ilvl w:val="0"/>
          <w:numId w:val="1"/>
        </w:numPr>
        <w:spacing w:before="0" w:after="0"/>
        <w:ind w:left="1077" w:hanging="35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циљеве преузете из Правилника о суфинансирању мера енергетске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санације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 на територији јединице локалне самоуправе, </w:t>
      </w:r>
    </w:p>
    <w:p>
      <w:pPr>
        <w:pStyle w:val="ListParagraph"/>
        <w:numPr>
          <w:ilvl w:val="0"/>
          <w:numId w:val="1"/>
        </w:numPr>
        <w:spacing w:before="0" w:after="0"/>
        <w:ind w:left="1077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финансијски оквир, </w:t>
      </w:r>
    </w:p>
    <w:p>
      <w:pPr>
        <w:pStyle w:val="ListParagraph"/>
        <w:numPr>
          <w:ilvl w:val="0"/>
          <w:numId w:val="1"/>
        </w:numPr>
        <w:spacing w:before="0" w:after="0"/>
        <w:ind w:left="1077" w:hanging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намену средстава, </w:t>
      </w:r>
    </w:p>
    <w:p>
      <w:pPr>
        <w:pStyle w:val="ListParagraph"/>
        <w:numPr>
          <w:ilvl w:val="0"/>
          <w:numId w:val="1"/>
        </w:numPr>
        <w:spacing w:before="0" w:after="0"/>
        <w:ind w:left="1077" w:hanging="35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услове за учешће на конкурсу, </w:t>
      </w:r>
    </w:p>
    <w:p>
      <w:pPr>
        <w:pStyle w:val="ListParagraph"/>
        <w:numPr>
          <w:ilvl w:val="0"/>
          <w:numId w:val="1"/>
        </w:numPr>
        <w:spacing w:before="0" w:after="0"/>
        <w:ind w:left="1077" w:hanging="35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документацију коју подносилац мора поднети уз пријавни образац,</w:t>
      </w:r>
    </w:p>
    <w:p>
      <w:pPr>
        <w:pStyle w:val="ListParagraph"/>
        <w:numPr>
          <w:ilvl w:val="0"/>
          <w:numId w:val="1"/>
        </w:numPr>
        <w:spacing w:before="0" w:after="0"/>
        <w:ind w:left="1077" w:hanging="35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испуњеност услова из јавног позива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, </w:t>
      </w:r>
    </w:p>
    <w:p>
      <w:pPr>
        <w:pStyle w:val="ListParagraph"/>
        <w:numPr>
          <w:ilvl w:val="0"/>
          <w:numId w:val="1"/>
        </w:numPr>
        <w:spacing w:before="0" w:after="0"/>
        <w:ind w:left="1077" w:hanging="35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начин и рок подношења пријаве, </w:t>
      </w:r>
    </w:p>
    <w:p>
      <w:pPr>
        <w:pStyle w:val="ListParagraph"/>
        <w:numPr>
          <w:ilvl w:val="0"/>
          <w:numId w:val="1"/>
        </w:numPr>
        <w:spacing w:before="0" w:after="0"/>
        <w:ind w:left="1077" w:hanging="357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начин објављивања одлуке о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учешћу привредних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субјеката </w:t>
      </w:r>
      <w:r>
        <w:rPr>
          <w:rFonts w:cs="Times New Roman" w:ascii="Times New Roman" w:hAnsi="Times New Roman"/>
          <w:sz w:val="24"/>
          <w:szCs w:val="24"/>
          <w:lang w:val="sr-RS"/>
        </w:rPr>
        <w:t>у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суфинансирањ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у мера енергетске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санације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по јавном позиву</w:t>
      </w:r>
      <w:r>
        <w:rPr>
          <w:rFonts w:cs="Times New Roman" w:ascii="Times New Roman" w:hAnsi="Times New Roman"/>
          <w:sz w:val="24"/>
          <w:szCs w:val="24"/>
          <w:lang w:val="sr-RS"/>
        </w:rPr>
        <w:t>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Пријава на јавни позив за директне кориснике (привредне субјекте)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Latn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 xml:space="preserve">Члан </w:t>
      </w:r>
      <w:r>
        <w:rPr>
          <w:rFonts w:eastAsia="Times New Roman" w:cs="Times New Roman" w:ascii="Times New Roman" w:hAnsi="Times New Roman"/>
          <w:b/>
          <w:sz w:val="24"/>
          <w:szCs w:val="24"/>
          <w:lang w:val="sr-Latn-CS"/>
        </w:rPr>
        <w:t>18</w:t>
      </w: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Latn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Latn-RS"/>
        </w:rPr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Пријава коју на јавни позив подноси привредни субјект садржи пријавни образац са приложеном документацијом.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Пријавни образац се налази у прилогу јавног позива и садржи нарочито:</w:t>
      </w:r>
    </w:p>
    <w:p>
      <w:pPr>
        <w:pStyle w:val="Normal"/>
        <w:numPr>
          <w:ilvl w:val="0"/>
          <w:numId w:val="2"/>
        </w:numPr>
        <w:spacing w:before="0" w:after="0"/>
        <w:ind w:left="1077" w:hanging="357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опште податке о привредном субјекту;</w:t>
      </w:r>
    </w:p>
    <w:p>
      <w:pPr>
        <w:pStyle w:val="Normal"/>
        <w:numPr>
          <w:ilvl w:val="0"/>
          <w:numId w:val="2"/>
        </w:numPr>
        <w:spacing w:before="0" w:after="0"/>
        <w:ind w:left="1077" w:hanging="357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податке о законском заступнику;</w:t>
      </w:r>
    </w:p>
    <w:p>
      <w:pPr>
        <w:pStyle w:val="Normal"/>
        <w:numPr>
          <w:ilvl w:val="0"/>
          <w:numId w:val="2"/>
        </w:numPr>
        <w:spacing w:before="0" w:after="0"/>
        <w:ind w:left="1077" w:hanging="357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профил привредног субјекта;</w:t>
      </w:r>
    </w:p>
    <w:p>
      <w:pPr>
        <w:pStyle w:val="Normal"/>
        <w:numPr>
          <w:ilvl w:val="0"/>
          <w:numId w:val="2"/>
        </w:numPr>
        <w:spacing w:before="0" w:after="0"/>
        <w:ind w:left="1077" w:hanging="357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ценовни преглед роба и услуга;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Критеријуми за рангирање директних корисника (привредних субјеката)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Latn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 xml:space="preserve">Члан </w:t>
      </w:r>
      <w:r>
        <w:rPr>
          <w:rFonts w:eastAsia="Times New Roman" w:cs="Times New Roman" w:ascii="Times New Roman" w:hAnsi="Times New Roman"/>
          <w:b/>
          <w:sz w:val="24"/>
          <w:szCs w:val="24"/>
          <w:lang w:val="sr-Latn-CS"/>
        </w:rPr>
        <w:t>19</w:t>
      </w: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Latn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Latn-RS"/>
        </w:rPr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Критеријуми за рангирање директних обухватају следеће:</w:t>
      </w:r>
    </w:p>
    <w:p>
      <w:pPr>
        <w:pStyle w:val="ListParagraph"/>
        <w:numPr>
          <w:ilvl w:val="0"/>
          <w:numId w:val="8"/>
        </w:numPr>
        <w:spacing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цене кључних добара  заједно са уградњом за меру за коју конкуришу;</w:t>
      </w:r>
    </w:p>
    <w:p>
      <w:pPr>
        <w:pStyle w:val="ListParagraph"/>
        <w:numPr>
          <w:ilvl w:val="0"/>
          <w:numId w:val="8"/>
        </w:numPr>
        <w:spacing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рок важења цена за меру коју конкуришу;</w:t>
      </w:r>
    </w:p>
    <w:p>
      <w:pPr>
        <w:pStyle w:val="ListParagraph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други критеријуми ближе дефинисани јавним позивом.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Јавним позивом се одређује максимални број бодова по сваком од критеријума и број бодова по поткритеријумима, ако су поткритеријуми дефинисани у оквиру појединих критеријума.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Укупан максимални број бодова по свим критеријумима и поткритеријумима примењеним на поједини Програм не може прећи 100.</w:t>
      </w:r>
      <w:bookmarkStart w:id="11" w:name="_Hlk68985879"/>
      <w:bookmarkEnd w:id="11"/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Оцењивање, утврђивање листе изабраних директних корисника и уговарање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 xml:space="preserve">Члан </w:t>
      </w:r>
      <w:r>
        <w:rPr>
          <w:rFonts w:eastAsia="Times New Roman" w:cs="Times New Roman" w:ascii="Times New Roman" w:hAnsi="Times New Roman"/>
          <w:b/>
          <w:sz w:val="24"/>
          <w:szCs w:val="24"/>
          <w:lang w:val="sr-Latn-CS"/>
        </w:rPr>
        <w:t>20</w:t>
      </w: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.</w:t>
      </w:r>
    </w:p>
    <w:p>
      <w:pPr>
        <w:pStyle w:val="Normal"/>
        <w:spacing w:lineRule="auto" w:line="240" w:before="0" w:after="0"/>
        <w:ind w:firstLine="240"/>
        <w:jc w:val="center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Оцењивање и рангирање приспелих пријава привредних субјеката врши се применом критеријума из члана 19. овог Правилника. </w:t>
      </w:r>
      <w:bookmarkStart w:id="12" w:name="_Hlk66995067"/>
      <w:bookmarkEnd w:id="12"/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trike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Комисија разматра пријаве и у складу са условима Јавног позива, утврђује прелиминарну листу директних корисника.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Прелиминарну листу директних корисника Комисија објављује на огласној табли општине Беочин и званичној интернет страници општине Беочин.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Учесници Јавног позива имају право увида у поднете пријаве и приложену документацију по утврђивању прелиминарне листе директних корисника, у року од три дана од дана објављивања листе.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На прелиминарну листу директних корисника учесници Конкурса имају право приговора Комисији у року од осам дана од дана њеног објављивања.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color w:val="FF0000"/>
          <w:sz w:val="24"/>
          <w:szCs w:val="24"/>
          <w:u w:val="single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Комисија је дужна да размотри поднете приговоре на прелиминарну листу директних корисника као и да донесе  Одлуку о приговору, која мора бити образложена,  у року од 15 дана од дана његовог пријема. 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 спроведеном поступку Комисија води записник и сачињава Предлог коначне одлуке о избору директних корисника у спровођењу мера енергетске санације и исте доставља Општинском већу општине Беочин на усвајање.</w:t>
      </w:r>
    </w:p>
    <w:p>
      <w:pPr>
        <w:pStyle w:val="Normal"/>
        <w:spacing w:lineRule="auto" w:line="240" w:before="0" w:after="0"/>
        <w:ind w:firstLine="612"/>
        <w:jc w:val="both"/>
        <w:rPr>
          <w:rFonts w:ascii="Calibri" w:hAnsi="Calibri" w:eastAsia="Calibri" w:cs="" w:asciiTheme="minorHAnsi" w:cstheme="minorBidi" w:eastAsiaTheme="minorHAnsi" w:hAnsiTheme="minorHAnsi"/>
          <w:highlight w:val="white"/>
        </w:rPr>
      </w:pPr>
      <w:r>
        <w:rPr>
          <w:rFonts w:eastAsia="Times New Roman" w:cs="Times New Roman" w:ascii="Times New Roman" w:hAnsi="Times New Roman"/>
          <w:sz w:val="24"/>
          <w:szCs w:val="24"/>
          <w:highlight w:val="white"/>
          <w:lang w:val="sr-RS"/>
        </w:rPr>
        <w:t xml:space="preserve">Општинско веће општине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highlight w:val="white"/>
          <w:lang w:val="sr-RS" w:eastAsia="en-US" w:bidi="ar-SA"/>
        </w:rPr>
        <w:t xml:space="preserve">Беочин </w:t>
      </w:r>
      <w:r>
        <w:rPr>
          <w:rFonts w:eastAsia="Times New Roman" w:cs="Times New Roman" w:ascii="Times New Roman" w:hAnsi="Times New Roman"/>
          <w:sz w:val="24"/>
          <w:szCs w:val="24"/>
          <w:highlight w:val="white"/>
          <w:lang w:val="sr-RS"/>
        </w:rPr>
        <w:t xml:space="preserve">доноси </w:t>
      </w:r>
      <w:r>
        <w:rPr>
          <w:rFonts w:eastAsia="Times New Roman" w:cs="Times New Roman" w:ascii="Times New Roman" w:hAnsi="Times New Roman"/>
          <w:i/>
          <w:sz w:val="24"/>
          <w:szCs w:val="24"/>
          <w:highlight w:val="white"/>
          <w:lang w:val="sr-RS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highlight w:val="white"/>
          <w:lang w:val="sr-RS"/>
        </w:rPr>
        <w:t xml:space="preserve">Одлуку о избору директних корисника у спровођењу мера енергетске санације.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i/>
          <w:sz w:val="24"/>
          <w:szCs w:val="24"/>
          <w:lang w:val="sr-RS"/>
        </w:rPr>
        <w:t xml:space="preserve">        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Одлука Општинског већа општине Беочин о избору директних корисника у спровођењу мера енергетске санације објављује се на огласној табли Општинске управе општине Беочин и званичној интернет страници општине Беочин.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Уговор о у спровођењу мера енергетске санације потписује се након доношења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Решења о коначној листи крајњих корисника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за спровођење мера енергетске санације.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Уколико се на први јавни позив за директне кориснике не јави ни један или недовољно привредних субјеката</w:t>
      </w:r>
      <w:r>
        <w:rPr>
          <w:rFonts w:cs="Times New Roman" w:ascii="Times New Roman" w:hAnsi="Times New Roman"/>
          <w:sz w:val="24"/>
          <w:szCs w:val="24"/>
          <w:lang w:val="sr-CS"/>
        </w:rPr>
        <w:t>, може се поновити јавни позив.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 </w:t>
      </w:r>
      <w:bookmarkStart w:id="13" w:name="_Hlk66970349"/>
      <w:bookmarkEnd w:id="13"/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 xml:space="preserve">Јавни позив за доделу бесповратних средстава грађанима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Члан 21.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FF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color w:val="FF0000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Одлуку о расписивању јавног позива за доделу бесповратних средстава грађанима  за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 енергетску санацију породичних кућа и станова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доноси Општинско веће општине Беочин.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/>
          <w:b/>
          <w:sz w:val="24"/>
          <w:szCs w:val="24"/>
          <w:lang w:val="sr-Latn-RS"/>
        </w:rPr>
      </w:pPr>
      <w:r>
        <w:rPr>
          <w:rFonts w:cs="Times New Roman" w:ascii="Times New Roman" w:hAnsi="Times New Roman"/>
          <w:b/>
          <w:sz w:val="24"/>
          <w:szCs w:val="24"/>
          <w:lang w:val="sr-Latn-RS"/>
        </w:rPr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Јавни позив за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доделу бесповратних средстава грађанима 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спроводи Комисија.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>
        <w:rPr>
          <w:rFonts w:cs="Times New Roman" w:ascii="Times New Roman" w:hAnsi="Times New Roman"/>
          <w:bCs/>
          <w:sz w:val="24"/>
          <w:szCs w:val="24"/>
          <w:lang w:val="sr-Latn-RS"/>
        </w:rPr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highlight w:val="white"/>
          <w:lang w:val="sr-RS"/>
        </w:rPr>
        <w:t>Грађани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- учесници конкурса подносе пријаву Комисији. Пријава подразумева подношење конкурсне документације  у року који је утврђен јавним позивом.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Јавни позив из става 1. овог члана се обавезно објављује на огласној табли Општинске управе Беочин и званичној интернет страници општине Беочин, а најава јавног позива и у свим локалним медијима.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Конкурсна документација садржи:</w:t>
      </w:r>
    </w:p>
    <w:p>
      <w:pPr>
        <w:pStyle w:val="Normal"/>
        <w:numPr>
          <w:ilvl w:val="0"/>
          <w:numId w:val="4"/>
        </w:numPr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јавни позив</w:t>
      </w:r>
    </w:p>
    <w:p>
      <w:pPr>
        <w:pStyle w:val="Normal"/>
        <w:numPr>
          <w:ilvl w:val="0"/>
          <w:numId w:val="4"/>
        </w:numPr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bookmarkStart w:id="14" w:name="_Hlk66978480"/>
      <w:r>
        <w:rPr>
          <w:rFonts w:cs="Times New Roman" w:ascii="Times New Roman" w:hAnsi="Times New Roman"/>
          <w:bCs/>
          <w:sz w:val="24"/>
          <w:szCs w:val="24"/>
          <w:lang w:val="sr-RS"/>
        </w:rPr>
        <w:t>пријавни образац са листом потребних докумената</w:t>
      </w:r>
      <w:bookmarkEnd w:id="14"/>
      <w:r>
        <w:rPr>
          <w:rFonts w:cs="Times New Roman" w:ascii="Times New Roman" w:hAnsi="Times New Roman"/>
          <w:b/>
          <w:sz w:val="24"/>
          <w:szCs w:val="24"/>
          <w:lang w:val="sr-RS"/>
        </w:rPr>
        <w:t xml:space="preserve">  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22.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Право учешћа на конкурсу имају</w:t>
      </w:r>
      <w:r>
        <w:rPr>
          <w:rFonts w:cs="Times New Roman" w:ascii="Times New Roman" w:hAnsi="Times New Roman"/>
          <w:bCs/>
          <w:sz w:val="24"/>
          <w:szCs w:val="24"/>
          <w:highlight w:val="white"/>
          <w:lang w:val="sr-RS"/>
        </w:rPr>
        <w:t xml:space="preserve"> грађани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који испуњавају следеће услове:</w:t>
      </w:r>
    </w:p>
    <w:p>
      <w:pPr>
        <w:pStyle w:val="Normal"/>
        <w:numPr>
          <w:ilvl w:val="0"/>
          <w:numId w:val="5"/>
        </w:numPr>
        <w:spacing w:before="0" w:after="0"/>
        <w:ind w:left="1077" w:hanging="357"/>
        <w:contextualSpacing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да је подносилац пријаве власник породичне куће</w:t>
      </w:r>
      <w:r>
        <w:rPr>
          <w:rFonts w:cs="Times New Roman" w:ascii="Times New Roman" w:hAnsi="Times New Roman"/>
          <w:bCs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  <w:lang w:val="sr-CS"/>
        </w:rPr>
        <w:t>или у стан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а</w:t>
      </w:r>
      <w:r>
        <w:rPr>
          <w:rFonts w:cs="Times New Roman" w:ascii="Times New Roman" w:hAnsi="Times New Roman"/>
          <w:bCs/>
          <w:sz w:val="24"/>
          <w:szCs w:val="24"/>
          <w:lang w:val="sr-CS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на територији Општине Беочин (према решењу за порез), </w:t>
      </w:r>
    </w:p>
    <w:p>
      <w:pPr>
        <w:pStyle w:val="Normal"/>
        <w:numPr>
          <w:ilvl w:val="0"/>
          <w:numId w:val="5"/>
        </w:numPr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да поседује један од следећих доказа за стамбени објекат:</w:t>
      </w:r>
    </w:p>
    <w:p>
      <w:pPr>
        <w:pStyle w:val="ListParagraph"/>
        <w:numPr>
          <w:ilvl w:val="1"/>
          <w:numId w:val="14"/>
        </w:numPr>
        <w:spacing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доказ о изградњи објекта пре доношења прописа о изградњи,</w:t>
      </w:r>
    </w:p>
    <w:p>
      <w:pPr>
        <w:pStyle w:val="ListParagraph"/>
        <w:numPr>
          <w:ilvl w:val="1"/>
          <w:numId w:val="14"/>
        </w:numPr>
        <w:spacing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грађевинску дозволу добијену кроз редован поступак обезбеђења дозволе,</w:t>
      </w:r>
    </w:p>
    <w:p>
      <w:pPr>
        <w:pStyle w:val="ListParagraph"/>
        <w:numPr>
          <w:ilvl w:val="1"/>
          <w:numId w:val="14"/>
        </w:numPr>
        <w:spacing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грађевинску дозволу добијену из поступка легализације или</w:t>
      </w:r>
    </w:p>
    <w:p>
      <w:pPr>
        <w:pStyle w:val="ListParagraph"/>
        <w:numPr>
          <w:ilvl w:val="1"/>
          <w:numId w:val="14"/>
        </w:numPr>
        <w:spacing w:before="0" w:after="0"/>
        <w:contextualSpacing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решење о озакоњењу.</w:t>
      </w:r>
    </w:p>
    <w:p>
      <w:pPr>
        <w:pStyle w:val="Normal"/>
        <w:numPr>
          <w:ilvl w:val="1"/>
          <w:numId w:val="14"/>
        </w:numPr>
        <w:spacing w:before="0" w:after="0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доказ да су започели процес легализације или  укњижења</w:t>
      </w:r>
    </w:p>
    <w:p>
      <w:pPr>
        <w:pStyle w:val="Normal"/>
        <w:numPr>
          <w:ilvl w:val="0"/>
          <w:numId w:val="5"/>
        </w:numPr>
        <w:spacing w:before="0" w:after="0"/>
        <w:ind w:left="1077" w:hanging="357"/>
        <w:contextualSpacing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да је измирио доспеле обавезе по основу пореза на имовину, </w:t>
      </w:r>
    </w:p>
    <w:p>
      <w:pPr>
        <w:pStyle w:val="Normal"/>
        <w:numPr>
          <w:ilvl w:val="0"/>
          <w:numId w:val="5"/>
        </w:numPr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не прихватају се трошкови радова, набавке материјала и опреме који настану пре првог обиласка Комисије за преглед и оцену поднетих захтева за суфинансирање пројеката енергетске ефикасности.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Садржај Јавног позива за крајње кориснике (грађане)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Latn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Члан 2</w:t>
      </w:r>
      <w:r>
        <w:rPr>
          <w:rFonts w:eastAsia="Times New Roman" w:cs="Times New Roman" w:ascii="Times New Roman" w:hAnsi="Times New Roman"/>
          <w:b/>
          <w:sz w:val="24"/>
          <w:szCs w:val="24"/>
          <w:lang w:val="sr-Latn-CS"/>
        </w:rPr>
        <w:t>3</w:t>
      </w: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Latn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Latn-RS"/>
        </w:rPr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Јавни позив из члана 21. овог Правилника садржи:</w:t>
      </w:r>
    </w:p>
    <w:p>
      <w:pPr>
        <w:pStyle w:val="ListParagraph"/>
        <w:numPr>
          <w:ilvl w:val="0"/>
          <w:numId w:val="3"/>
        </w:numPr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правни основ за расписивање јавног </w:t>
      </w:r>
      <w:r>
        <w:rPr>
          <w:rFonts w:cs="Times New Roman" w:ascii="Times New Roman" w:hAnsi="Times New Roman"/>
          <w:sz w:val="24"/>
          <w:szCs w:val="24"/>
          <w:lang w:val="sr-RS"/>
        </w:rPr>
        <w:t>позива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, </w:t>
      </w:r>
    </w:p>
    <w:p>
      <w:pPr>
        <w:pStyle w:val="ListParagraph"/>
        <w:numPr>
          <w:ilvl w:val="0"/>
          <w:numId w:val="3"/>
        </w:numPr>
        <w:spacing w:before="0" w:after="0"/>
        <w:ind w:left="1077" w:hanging="357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циљеве преузете из Правилника о суфинансирању мера енергетске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санације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 на територији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sr-RS" w:eastAsia="en-US" w:bidi="ar-SA"/>
        </w:rPr>
        <w:t>општине Беочин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</w:p>
    <w:p>
      <w:pPr>
        <w:pStyle w:val="ListParagraph"/>
        <w:numPr>
          <w:ilvl w:val="0"/>
          <w:numId w:val="3"/>
        </w:numPr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финансијски оквир, </w:t>
      </w:r>
    </w:p>
    <w:p>
      <w:pPr>
        <w:pStyle w:val="ListParagraph"/>
        <w:numPr>
          <w:ilvl w:val="0"/>
          <w:numId w:val="3"/>
        </w:numPr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намену средстава, </w:t>
      </w:r>
    </w:p>
    <w:p>
      <w:pPr>
        <w:pStyle w:val="ListParagraph"/>
        <w:numPr>
          <w:ilvl w:val="0"/>
          <w:numId w:val="3"/>
        </w:numPr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број мера за које један корисник може да конкурише</w:t>
      </w:r>
      <w:r>
        <w:rPr>
          <w:rFonts w:cs="Times New Roman" w:ascii="Times New Roman" w:hAnsi="Times New Roman"/>
          <w:sz w:val="24"/>
          <w:szCs w:val="24"/>
          <w:lang w:val="sr-RS"/>
        </w:rPr>
        <w:t>,</w:t>
      </w:r>
    </w:p>
    <w:p>
      <w:pPr>
        <w:pStyle w:val="ListParagraph"/>
        <w:numPr>
          <w:ilvl w:val="0"/>
          <w:numId w:val="3"/>
        </w:numPr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услове за учешће на конкурсу, </w:t>
      </w:r>
    </w:p>
    <w:p>
      <w:pPr>
        <w:pStyle w:val="ListParagraph"/>
        <w:numPr>
          <w:ilvl w:val="0"/>
          <w:numId w:val="3"/>
        </w:numPr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л</w:t>
      </w:r>
      <w:r>
        <w:rPr>
          <w:rFonts w:cs="Times New Roman" w:ascii="Times New Roman" w:hAnsi="Times New Roman"/>
          <w:sz w:val="24"/>
          <w:szCs w:val="24"/>
          <w:lang w:val="ru-RU"/>
        </w:rPr>
        <w:t>ист</w:t>
      </w:r>
      <w:r>
        <w:rPr>
          <w:rFonts w:cs="Times New Roman" w:ascii="Times New Roman" w:hAnsi="Times New Roman"/>
          <w:sz w:val="24"/>
          <w:szCs w:val="24"/>
          <w:lang w:val="sr-RS"/>
        </w:rPr>
        <w:t>у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директних корисника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преко којих се реализују мере,</w:t>
      </w:r>
    </w:p>
    <w:p>
      <w:pPr>
        <w:pStyle w:val="ListParagraph"/>
        <w:numPr>
          <w:ilvl w:val="0"/>
          <w:numId w:val="3"/>
        </w:numPr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документацију коју подносилац мора поднети уз пријавни образац,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60" w:leader="none"/>
        </w:tabs>
        <w:spacing w:before="0" w:after="0"/>
        <w:ind w:left="1077" w:hanging="357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начин на који општина </w:t>
      </w:r>
      <w:r>
        <w:rPr>
          <w:rFonts w:cs="Times New Roman" w:ascii="Times New Roman" w:hAnsi="Times New Roman"/>
          <w:sz w:val="24"/>
          <w:szCs w:val="24"/>
          <w:lang w:val="sr-RS"/>
        </w:rPr>
        <w:t>Беочин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пружа додатне информације и помоћ подносиоцу пријаве у припреми и подношењу пријаве,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60" w:leader="none"/>
        </w:tabs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начин и рок подношења пријаве, 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60" w:leader="none"/>
        </w:tabs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поступак одобравања средстава</w:t>
      </w:r>
      <w:r>
        <w:rPr>
          <w:rFonts w:cs="Times New Roman" w:ascii="Times New Roman" w:hAnsi="Times New Roman"/>
          <w:sz w:val="24"/>
          <w:szCs w:val="24"/>
          <w:lang w:val="sr-RS"/>
        </w:rPr>
        <w:t>,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60" w:leader="none"/>
        </w:tabs>
        <w:spacing w:before="0" w:after="0"/>
        <w:ind w:left="1077" w:hanging="357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начин објављивања одлуке о остваривању права на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бесповратна средства грађанима за спровођење мера енергетске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санације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ru-RU"/>
        </w:rPr>
        <w:t>по јавном позиву</w:t>
      </w:r>
      <w:r>
        <w:rPr>
          <w:rFonts w:cs="Times New Roman" w:ascii="Times New Roman" w:hAnsi="Times New Roman"/>
          <w:sz w:val="24"/>
          <w:szCs w:val="24"/>
          <w:lang w:val="sr-RS"/>
        </w:rPr>
        <w:t>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Пријава на јавни позив за крајње кориснике (грађане)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Члан 2</w:t>
      </w:r>
      <w:r>
        <w:rPr>
          <w:rFonts w:eastAsia="Times New Roman" w:cs="Times New Roman" w:ascii="Times New Roman" w:hAnsi="Times New Roman"/>
          <w:b/>
          <w:sz w:val="24"/>
          <w:szCs w:val="24"/>
          <w:lang w:val="sr-Latn-CS"/>
        </w:rPr>
        <w:t>4</w:t>
      </w: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.</w:t>
      </w:r>
      <w:bookmarkStart w:id="15" w:name="_Hlk66981395"/>
      <w:bookmarkEnd w:id="15"/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Документацијa коју доставља грађанин подносилац пријаве при подношењу пријаве: </w:t>
      </w:r>
    </w:p>
    <w:p>
      <w:pPr>
        <w:pStyle w:val="ListParagraph"/>
        <w:numPr>
          <w:ilvl w:val="0"/>
          <w:numId w:val="12"/>
        </w:numPr>
        <w:spacing w:before="0"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потписан и попуњен Пријавни образац за суфинасирање мера енергетске ефикасности  са попуњеним подацима о мери за коју се конкурише;</w:t>
      </w:r>
    </w:p>
    <w:p>
      <w:pPr>
        <w:pStyle w:val="ListParagraph"/>
        <w:numPr>
          <w:ilvl w:val="0"/>
          <w:numId w:val="12"/>
        </w:numPr>
        <w:spacing w:before="0" w:after="0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попуњен образац </w:t>
      </w:r>
      <w:r>
        <w:rPr>
          <w:rFonts w:cs="Times New Roman" w:ascii="Times New Roman" w:hAnsi="Times New Roman"/>
          <w:color w:val="000000"/>
          <w:sz w:val="24"/>
          <w:szCs w:val="24"/>
          <w:highlight w:val="white"/>
          <w:lang w:val="ru-RU"/>
        </w:rPr>
        <w:t xml:space="preserve">(Прилог </w:t>
      </w:r>
      <w:r>
        <w:rPr>
          <w:rFonts w:cs="Times New Roman" w:ascii="Times New Roman" w:hAnsi="Times New Roman"/>
          <w:color w:val="000000"/>
          <w:sz w:val="24"/>
          <w:szCs w:val="24"/>
          <w:highlight w:val="white"/>
          <w:lang w:val="en-US"/>
        </w:rPr>
        <w:t>1</w:t>
      </w:r>
      <w:r>
        <w:rPr>
          <w:rFonts w:cs="Times New Roman" w:ascii="Times New Roman" w:hAnsi="Times New Roman"/>
          <w:color w:val="000000"/>
          <w:sz w:val="24"/>
          <w:szCs w:val="24"/>
          <w:highlight w:val="white"/>
          <w:lang w:val="sr-RS"/>
        </w:rPr>
        <w:t>А</w:t>
      </w:r>
      <w:r>
        <w:rPr>
          <w:rFonts w:cs="Times New Roman" w:ascii="Times New Roman" w:hAnsi="Times New Roman"/>
          <w:color w:val="000000"/>
          <w:sz w:val="24"/>
          <w:szCs w:val="24"/>
          <w:highlight w:val="white"/>
          <w:lang w:val="ru-RU"/>
        </w:rPr>
        <w:t>)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овог правилника, који се односи на стање грађевинских (фасадних) елемената и грејног система објекта;</w:t>
      </w:r>
    </w:p>
    <w:p>
      <w:pPr>
        <w:pStyle w:val="ListParagraph"/>
        <w:numPr>
          <w:ilvl w:val="0"/>
          <w:numId w:val="12"/>
        </w:numPr>
        <w:spacing w:before="0" w:after="0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фотокопију личне карте или очитана лична карта подносиоца захтева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; </w:t>
      </w:r>
    </w:p>
    <w:p>
      <w:pPr>
        <w:pStyle w:val="ListParagraph"/>
        <w:numPr>
          <w:ilvl w:val="0"/>
          <w:numId w:val="12"/>
        </w:numPr>
        <w:shd w:val="clear" w:color="auto" w:fill="FFFFFF"/>
        <w:spacing w:before="0" w:after="0"/>
        <w:ind w:left="1077" w:hanging="357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 w:eastAsia="sr-RS"/>
        </w:rPr>
        <w:t xml:space="preserve">решење о </w:t>
      </w:r>
      <w:r>
        <w:rPr>
          <w:rFonts w:eastAsia="Times New Roman" w:cs="Times New Roman" w:ascii="Times New Roman" w:hAnsi="Times New Roman"/>
          <w:sz w:val="24"/>
          <w:szCs w:val="24"/>
          <w:lang w:val="sr-CS" w:eastAsia="sr-RS"/>
        </w:rPr>
        <w:t>утврђивању пореза на имовину;</w:t>
      </w:r>
    </w:p>
    <w:p>
      <w:pPr>
        <w:pStyle w:val="ListParagraph"/>
        <w:numPr>
          <w:ilvl w:val="0"/>
          <w:numId w:val="12"/>
        </w:numPr>
        <w:shd w:val="clear" w:color="auto" w:fill="FFFFFF"/>
        <w:spacing w:before="0" w:after="0"/>
        <w:ind w:left="1077" w:hanging="357"/>
        <w:contextualSpacing/>
        <w:jc w:val="both"/>
        <w:rPr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 w:eastAsia="sr-RS"/>
        </w:rPr>
        <w:t>уверење Одсека ЛПА о пореском дуговању пореза на имовину;</w:t>
      </w:r>
    </w:p>
    <w:p>
      <w:pPr>
        <w:pStyle w:val="ListParagraph"/>
        <w:numPr>
          <w:ilvl w:val="0"/>
          <w:numId w:val="12"/>
        </w:numPr>
        <w:shd w:val="clear" w:color="auto" w:fill="FFFFFF"/>
        <w:spacing w:before="0" w:after="0"/>
        <w:contextualSpacing/>
        <w:jc w:val="both"/>
        <w:rPr>
          <w:rFonts w:ascii="Times New Roman" w:hAnsi="Times New Roman" w:eastAsia="Times New Roman" w:cs="Times New Roman"/>
          <w:sz w:val="22"/>
          <w:szCs w:val="22"/>
          <w:lang w:val="sr-RS" w:eastAsia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 w:eastAsia="sr-RS"/>
        </w:rPr>
        <w:t>копију грађевинске дозволе или други документ којим се доказује легалност објекта или доказ да је започет процес легализације/озакоњења</w:t>
      </w:r>
    </w:p>
    <w:p>
      <w:pPr>
        <w:pStyle w:val="ListParagraph"/>
        <w:numPr>
          <w:ilvl w:val="0"/>
          <w:numId w:val="12"/>
        </w:numPr>
        <w:spacing w:before="0" w:after="0"/>
        <w:ind w:left="1077" w:hanging="357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фотокопију рачуна за утрошену електричну енергију за стамбени објекат  за који се конкурише за последњи месец (минимална потрошња у стамбеном објекту не може бити мања од </w:t>
      </w:r>
      <w:r>
        <w:rPr>
          <w:rFonts w:eastAsia="Calibri" w:cs="Times New Roman" w:ascii="Times New Roman" w:hAnsi="Times New Roman"/>
          <w:color w:val="000000"/>
          <w:kern w:val="0"/>
          <w:sz w:val="24"/>
          <w:szCs w:val="24"/>
          <w:lang w:val="sr-RS" w:eastAsia="en-US" w:bidi="ar-SA"/>
        </w:rPr>
        <w:t>30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sr-Latn-CS"/>
        </w:rPr>
        <w:t>kWh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месечно</w:t>
      </w:r>
      <w:r>
        <w:rPr>
          <w:rFonts w:cs="Times New Roman" w:ascii="Times New Roman" w:hAnsi="Times New Roman"/>
          <w:color w:val="000000"/>
          <w:sz w:val="24"/>
          <w:szCs w:val="24"/>
          <w:lang w:val="sr-Latn-CS"/>
        </w:rPr>
        <w:t>)</w:t>
      </w:r>
      <w:r>
        <w:rPr>
          <w:rFonts w:cs="Times New Roman" w:ascii="Times New Roman" w:hAnsi="Times New Roman"/>
          <w:color w:val="000000"/>
          <w:sz w:val="24"/>
          <w:szCs w:val="24"/>
          <w:lang w:val="sr-CS"/>
        </w:rPr>
        <w:t>;</w:t>
      </w:r>
    </w:p>
    <w:p>
      <w:pPr>
        <w:pStyle w:val="ListParagraph"/>
        <w:numPr>
          <w:ilvl w:val="0"/>
          <w:numId w:val="12"/>
        </w:numPr>
        <w:spacing w:before="0" w:after="0"/>
        <w:ind w:left="1077" w:hanging="357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предмер и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предрачун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/</w:t>
      </w:r>
      <w:r>
        <w:rPr>
          <w:rFonts w:eastAsia="Times New Roman" w:cs="Times New Roman" w:ascii="Times New Roman" w:hAnsi="Times New Roman"/>
          <w:sz w:val="24"/>
          <w:szCs w:val="24"/>
          <w:lang w:val="sr-RS" w:eastAsia="sr-RS"/>
        </w:rPr>
        <w:t xml:space="preserve"> профактура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за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опрему са уградњом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издата од привредног субјекта са листе директних корисника коју је објави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ла општина Беочин;</w:t>
      </w:r>
    </w:p>
    <w:p>
      <w:pPr>
        <w:pStyle w:val="ListParagraph"/>
        <w:numPr>
          <w:ilvl w:val="0"/>
          <w:numId w:val="12"/>
        </w:numPr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Фотокопија личне карте или очитана лична карта за сва физичка лица која живе у породичној кући или стану за који се подноси пријава; </w:t>
      </w:r>
    </w:p>
    <w:p>
      <w:pPr>
        <w:pStyle w:val="ListParagraph"/>
        <w:numPr>
          <w:ilvl w:val="0"/>
          <w:numId w:val="12"/>
        </w:numPr>
        <w:spacing w:before="0" w:after="0"/>
        <w:ind w:left="1077" w:hanging="35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потписана изјава о сагласности да орган за потребе поступка може извршити увид, прибавити и обрадити податке о чињеницама о којима се води службена евиденција, а који су неопходни у поступку одлучивања.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>Општина Беочин ће</w:t>
      </w:r>
      <w:r>
        <w:rPr>
          <w:rFonts w:cs="Times New Roman" w:ascii="Times New Roman" w:hAnsi="Times New Roman"/>
          <w:color w:val="FF0000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>обезбедити прибављање информације по службеној дужности;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извод из листа непокретности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обезбеђује општина Беочин.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Члан 25.</w:t>
      </w:r>
      <w:bookmarkStart w:id="16" w:name="_Hlk66994674"/>
      <w:bookmarkEnd w:id="16"/>
    </w:p>
    <w:p>
      <w:pPr>
        <w:pStyle w:val="Normal"/>
        <w:spacing w:before="0" w:after="0"/>
        <w:ind w:hanging="0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Право учешћа на јавном позиву немају: </w:t>
      </w:r>
    </w:p>
    <w:p>
      <w:pPr>
        <w:pStyle w:val="ListParagraph"/>
        <w:numPr>
          <w:ilvl w:val="0"/>
          <w:numId w:val="9"/>
        </w:numPr>
        <w:spacing w:before="0"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власници </w:t>
      </w:r>
      <w:r>
        <w:rPr>
          <w:rFonts w:cs="Times New Roman" w:ascii="Times New Roman" w:hAnsi="Times New Roman"/>
          <w:color w:val="000000"/>
          <w:sz w:val="24"/>
          <w:szCs w:val="24"/>
          <w:lang w:val="sr-CS"/>
        </w:rPr>
        <w:t xml:space="preserve">посебних делова </w:t>
      </w:r>
      <w:r>
        <w:rPr>
          <w:rFonts w:cs="Times New Roman" w:ascii="Times New Roman" w:hAnsi="Times New Roman"/>
          <w:color w:val="000000"/>
          <w:sz w:val="24"/>
          <w:szCs w:val="24"/>
        </w:rPr>
        <w:t>стамбено-пословног објеката</w:t>
      </w:r>
      <w:r>
        <w:rPr>
          <w:rFonts w:cs="Times New Roman" w:ascii="Times New Roman" w:hAnsi="Times New Roman"/>
          <w:color w:val="000000"/>
          <w:sz w:val="24"/>
          <w:szCs w:val="24"/>
          <w:lang w:val="sr-CS"/>
        </w:rPr>
        <w:t xml:space="preserve"> који не служе за становање</w:t>
      </w:r>
    </w:p>
    <w:p>
      <w:pPr>
        <w:pStyle w:val="ListParagraph"/>
        <w:numPr>
          <w:ilvl w:val="0"/>
          <w:numId w:val="9"/>
        </w:numPr>
        <w:spacing w:before="0"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власници стамбених објеката који су у претходном периоду користили средства Општине за сличне активности и иста оправдали и</w:t>
      </w:r>
    </w:p>
    <w:p>
      <w:pPr>
        <w:pStyle w:val="ListParagraph"/>
        <w:numPr>
          <w:ilvl w:val="0"/>
          <w:numId w:val="9"/>
        </w:numPr>
        <w:spacing w:before="0" w:after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власници стамбених објеката који су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у претходне две године после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достављања Решења о додели бесповратних средстава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 xml:space="preserve"> за сличне активности одустали од спровођења активности.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Критеријуми за избор пројеката крајњих корисника (породичне куће, станови)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 xml:space="preserve">Члан </w:t>
      </w:r>
      <w:r>
        <w:rPr>
          <w:rFonts w:eastAsia="Times New Roman" w:cs="Times New Roman" w:ascii="Times New Roman" w:hAnsi="Times New Roman"/>
          <w:b/>
          <w:sz w:val="24"/>
          <w:szCs w:val="24"/>
          <w:lang w:val="sr-Latn-CS"/>
        </w:rPr>
        <w:t>26</w:t>
      </w: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FF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Cs/>
          <w:color w:val="FF0000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Поступак за оцењивање пристиглих пријава и избор корисника средстава вршиће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се на основу листе приоритета састављене бодовањем према следећим критеријумима: 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Критеријуми за избор пријава грађана одређују се јавним позивом и садрже: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highlight w:val="yellow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tbl>
      <w:tblPr>
        <w:tblStyle w:val="TableGrid0"/>
        <w:tblW w:w="9245" w:type="dxa"/>
        <w:jc w:val="left"/>
        <w:tblInd w:w="-94" w:type="dxa"/>
        <w:tblLayout w:type="fixed"/>
        <w:tblCellMar>
          <w:top w:w="0" w:type="dxa"/>
          <w:left w:w="95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7754"/>
        <w:gridCol w:w="1490"/>
      </w:tblGrid>
      <w:tr>
        <w:trPr>
          <w:trHeight w:val="667" w:hRule="atLeast"/>
        </w:trPr>
        <w:tc>
          <w:tcPr>
            <w:tcW w:w="9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" w:cs="Times New Roman" w:ascii="Times New Roman" w:hAnsi="Times New Roman" w:eastAsiaTheme="minorEastAsia"/>
                <w:b/>
                <w:sz w:val="24"/>
                <w:szCs w:val="24"/>
                <w:lang w:val="sr-CS" w:eastAsia="sr-CS"/>
              </w:rPr>
              <w:t>З</w:t>
            </w:r>
            <w:r>
              <w:rPr>
                <w:rFonts w:eastAsia="" w:cs="Times New Roman" w:ascii="Times New Roman" w:hAnsi="Times New Roman" w:eastAsiaTheme="minorEastAsia"/>
                <w:b/>
                <w:sz w:val="24"/>
                <w:szCs w:val="24"/>
                <w:lang w:val="sr-RS" w:eastAsia="sr-CS"/>
              </w:rPr>
              <w:t xml:space="preserve">амена спољних прозора и врата и других транспарентних елемената термичког омотача са одговарајућим термичким својствима на </w:t>
            </w:r>
          </w:p>
          <w:p>
            <w:pPr>
              <w:pStyle w:val="Normal"/>
              <w:widowControl w:val="false"/>
              <w:suppressAutoHyphens w:val="true"/>
              <w:spacing w:lineRule="auto" w:line="259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" w:cs="Times New Roman" w:ascii="Times New Roman" w:hAnsi="Times New Roman" w:eastAsiaTheme="minorEastAsia"/>
                <w:b/>
                <w:sz w:val="24"/>
                <w:szCs w:val="24"/>
                <w:lang w:val="sr-RS" w:eastAsia="sr-CS"/>
              </w:rPr>
              <w:t>(стамбеним зградама, породичним кућама и становима</w:t>
            </w:r>
            <w:r>
              <w:rPr>
                <w:rFonts w:eastAsia="" w:cs="Times New Roman" w:ascii="Times New Roman" w:hAnsi="Times New Roman" w:eastAsiaTheme="minorEastAsia"/>
                <w:b/>
                <w:sz w:val="24"/>
                <w:szCs w:val="24"/>
                <w:lang w:val="sr-Latn-C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sz w:val="24"/>
                <w:szCs w:val="24"/>
                <w:lang w:val="sr-RS" w:eastAsia="sr-CS"/>
              </w:rPr>
              <w:t>)</w:t>
            </w:r>
          </w:p>
        </w:tc>
      </w:tr>
      <w:tr>
        <w:trPr>
          <w:trHeight w:val="389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sr-RS" w:eastAsia="sr-CS"/>
              </w:rPr>
              <w:t>Постојеће карактеристике спољне столарије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 w:eastAsia="sr-CS"/>
              </w:rPr>
              <w:t>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Број бодова</w:t>
            </w:r>
          </w:p>
        </w:tc>
      </w:tr>
      <w:tr>
        <w:trPr>
          <w:trHeight w:val="338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Дрвени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GB" w:eastAsia="sr-CS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 xml:space="preserve">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15</w:t>
            </w:r>
          </w:p>
        </w:tc>
      </w:tr>
      <w:tr>
        <w:trPr>
          <w:trHeight w:val="338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Дрвени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GB" w:eastAsia="sr-CS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двоструки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GB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RS" w:eastAsia="sr-CS"/>
              </w:rPr>
              <w:t>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10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Дрвени, једноструки са дуплим стаклом или вакум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5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0</w:t>
            </w:r>
          </w:p>
        </w:tc>
      </w:tr>
      <w:tr>
        <w:trPr>
          <w:trHeight w:val="281" w:hRule="atLeast"/>
        </w:trPr>
        <w:tc>
          <w:tcPr>
            <w:tcW w:w="9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410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>Постојећи начин грејања на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 w:eastAsia="sr-CS"/>
              </w:rPr>
              <w:t>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Број бодова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Угаљ/ лож уље,/мазут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15</w:t>
            </w:r>
          </w:p>
        </w:tc>
      </w:tr>
      <w:tr>
        <w:trPr>
          <w:trHeight w:val="343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7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10</w:t>
            </w:r>
          </w:p>
        </w:tc>
      </w:tr>
      <w:tr>
        <w:trPr>
          <w:trHeight w:val="346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5</w:t>
            </w:r>
          </w:p>
        </w:tc>
      </w:tr>
      <w:tr>
        <w:trPr>
          <w:trHeight w:val="353" w:hRule="atLeast"/>
        </w:trPr>
        <w:tc>
          <w:tcPr>
            <w:tcW w:w="7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Природни гас/пелет/даљинско грејање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0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Као критеријум за бодовање, за све мере из става 1. овог члана, користи се К фактор заузетости површине, који представља количник укупне површине стамбеног објекта (из пореске пријаве) и броја корисника тог објекта.</w:t>
      </w:r>
    </w:p>
    <w:tbl>
      <w:tblPr>
        <w:tblStyle w:val="TableGrid0"/>
        <w:tblW w:w="9424" w:type="dxa"/>
        <w:jc w:val="left"/>
        <w:tblInd w:w="-273" w:type="dxa"/>
        <w:tblLayout w:type="fixed"/>
        <w:tblCellMar>
          <w:top w:w="0" w:type="dxa"/>
          <w:left w:w="95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7935"/>
        <w:gridCol w:w="1488"/>
      </w:tblGrid>
      <w:tr>
        <w:trPr>
          <w:trHeight w:val="667" w:hRule="atLeast"/>
        </w:trPr>
        <w:tc>
          <w:tcPr>
            <w:tcW w:w="9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К фактор заузетости површине за станове</w:t>
            </w:r>
          </w:p>
        </w:tc>
      </w:tr>
      <w:tr>
        <w:trPr>
          <w:trHeight w:val="410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4" w:hanging="0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7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Број бодова</w:t>
            </w:r>
          </w:p>
        </w:tc>
      </w:tr>
      <w:tr>
        <w:trPr>
          <w:trHeight w:val="346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К&lt;10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5</w:t>
            </w:r>
          </w:p>
        </w:tc>
      </w:tr>
      <w:tr>
        <w:trPr>
          <w:trHeight w:val="346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10≤К&lt;12,5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4,5</w:t>
            </w:r>
          </w:p>
        </w:tc>
      </w:tr>
      <w:tr>
        <w:trPr>
          <w:trHeight w:val="343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12,5≤К&lt;15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7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4</w:t>
            </w:r>
          </w:p>
        </w:tc>
      </w:tr>
      <w:tr>
        <w:trPr>
          <w:trHeight w:val="346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15≤К&lt;17,5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3,5</w:t>
            </w:r>
          </w:p>
        </w:tc>
      </w:tr>
      <w:tr>
        <w:trPr>
          <w:trHeight w:val="353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17,5≤К&lt;20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3</w:t>
            </w:r>
          </w:p>
        </w:tc>
      </w:tr>
      <w:tr>
        <w:trPr>
          <w:trHeight w:val="353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20≤К≤22,5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2,5</w:t>
            </w:r>
          </w:p>
        </w:tc>
      </w:tr>
      <w:tr>
        <w:trPr>
          <w:trHeight w:val="353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22,5≤К≤25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К&gt;25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1</w:t>
            </w:r>
          </w:p>
        </w:tc>
      </w:tr>
      <w:tr>
        <w:trPr>
          <w:trHeight w:val="353" w:hRule="atLeast"/>
        </w:trPr>
        <w:tc>
          <w:tcPr>
            <w:tcW w:w="9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  <w:tr>
        <w:trPr>
          <w:trHeight w:val="353" w:hRule="atLeast"/>
        </w:trPr>
        <w:tc>
          <w:tcPr>
            <w:tcW w:w="9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>К фактор заузетости површине за породичне куће</w:t>
            </w:r>
          </w:p>
        </w:tc>
      </w:tr>
      <w:tr>
        <w:trPr>
          <w:trHeight w:val="346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К&lt;15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5</w:t>
            </w:r>
          </w:p>
        </w:tc>
      </w:tr>
      <w:tr>
        <w:trPr>
          <w:trHeight w:val="346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15≤К&lt;17,5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0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4,5</w:t>
            </w:r>
          </w:p>
        </w:tc>
      </w:tr>
      <w:tr>
        <w:trPr>
          <w:trHeight w:val="343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2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17,5≤К&lt;20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27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4</w:t>
            </w:r>
          </w:p>
        </w:tc>
      </w:tr>
      <w:tr>
        <w:trPr>
          <w:trHeight w:val="346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20≤К&lt;22,5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3,5</w:t>
            </w:r>
          </w:p>
        </w:tc>
      </w:tr>
      <w:tr>
        <w:trPr>
          <w:trHeight w:val="353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22,5≤К&lt;25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3</w:t>
            </w:r>
          </w:p>
        </w:tc>
      </w:tr>
      <w:tr>
        <w:trPr>
          <w:trHeight w:val="353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 xml:space="preserve">25≤К≤27,5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2,5</w:t>
            </w:r>
          </w:p>
        </w:tc>
      </w:tr>
      <w:tr>
        <w:trPr>
          <w:trHeight w:val="353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27,5≤К≤30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7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4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К&gt;30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1</w:t>
            </w:r>
          </w:p>
        </w:tc>
      </w:tr>
      <w:tr>
        <w:trPr>
          <w:trHeight w:val="353" w:hRule="atLeast"/>
        </w:trPr>
        <w:tc>
          <w:tcPr>
            <w:tcW w:w="9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val="sr-CS" w:eastAsia="sr-CS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val="sr-CS" w:eastAsia="sr-CS"/>
              </w:rPr>
            </w:r>
          </w:p>
        </w:tc>
      </w:tr>
    </w:tbl>
    <w:p>
      <w:pPr>
        <w:pStyle w:val="Normal"/>
        <w:spacing w:lineRule="auto" w:line="276" w:before="0"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Јавним позивом се одређује максимални број бодова по сваком од критеријума и број бодова по поткритеријумима, ако су поткритеријуми дефинисани у оквиру појединих критеријума.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Укупан максимални број бодова по свим критеријумима и поткритеријумима примењеним на поједини Програм не може прећи 100.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Уколико се за грејање користе два или више различитих енергената, број бодова се рачуна као аритметичка средина бодова за наведене енергенте.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Приликом бодовања столарије на објекту на коме се налази више врста столарије бодоваће се прозори чија је укупна површина највећа.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bookmarkStart w:id="17" w:name="__DdeLink__7730_1540683995"/>
      <w:r>
        <w:rPr>
          <w:rFonts w:cs="Times New Roman" w:ascii="Times New Roman" w:hAnsi="Times New Roman"/>
          <w:bCs/>
          <w:sz w:val="24"/>
          <w:szCs w:val="24"/>
          <w:lang w:val="sr-RS"/>
        </w:rPr>
        <w:t>Уколико се два захтева оцене са истим бројем бодова</w:t>
      </w:r>
      <w:bookmarkEnd w:id="17"/>
      <w:r>
        <w:rPr>
          <w:rFonts w:cs="Times New Roman" w:ascii="Times New Roman" w:hAnsi="Times New Roman"/>
          <w:bCs/>
          <w:sz w:val="24"/>
          <w:szCs w:val="24"/>
          <w:lang w:val="sr-RS"/>
        </w:rPr>
        <w:t>, предност имају подносиоци пријава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чији је фактор искоришћавања површине К већи.  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Уколико се два захтева оцене са истим бројем бодова, примењиваће се додатни критеријуми и то: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1.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tbl>
      <w:tblPr>
        <w:tblStyle w:val="TableGrid0"/>
        <w:tblW w:w="6240" w:type="dxa"/>
        <w:jc w:val="left"/>
        <w:tblInd w:w="-135" w:type="dxa"/>
        <w:tblLayout w:type="fixed"/>
        <w:tblCellMar>
          <w:top w:w="0" w:type="dxa"/>
          <w:left w:w="95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2834"/>
        <w:gridCol w:w="3405"/>
      </w:tblGrid>
      <w:tr>
        <w:trPr>
          <w:trHeight w:val="389" w:hRule="atLeast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sr-RS" w:eastAsia="sr-CS" w:bidi="ar-SA"/>
              </w:rPr>
              <w:t>Проценат суфинансирања од стране грађана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center"/>
              <w:rPr>
                <w:rFonts w:ascii="Times New Roman" w:hAnsi="Times New Roman" w:eastAsia="" w:eastAsiaTheme="minorEastAsia"/>
                <w:b/>
                <w:b/>
                <w:bCs/>
                <w:lang w:val="sr-RS" w:eastAsia="sr-CS"/>
              </w:rPr>
            </w:pPr>
            <w:r>
              <w:rPr>
                <w:rFonts w:eastAsia="" w:ascii="Times New Roman" w:hAnsi="Times New Roman" w:eastAsiaTheme="minorEastAsia"/>
                <w:b/>
                <w:bCs/>
                <w:lang w:val="sr-RS" w:eastAsia="sr-CS"/>
              </w:rPr>
              <w:t>Број бодова</w:t>
            </w:r>
          </w:p>
        </w:tc>
      </w:tr>
      <w:tr>
        <w:trPr>
          <w:trHeight w:val="389" w:hRule="atLeast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sr-RS" w:eastAsia="sr-CS" w:bidi="ar-SA"/>
              </w:rPr>
              <w:t>50-55 %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center"/>
              <w:rPr>
                <w:rFonts w:eastAsia="" w:eastAsiaTheme="minorEastAsia"/>
                <w:lang w:val="sr-R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RS" w:eastAsia="sr-CS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7" w:hanging="0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sr-RS" w:eastAsia="sr-CS" w:bidi="ar-SA"/>
              </w:rPr>
              <w:t>56-60%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3" w:hanging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  <w:t>1</w:t>
            </w:r>
          </w:p>
        </w:tc>
      </w:tr>
      <w:tr>
        <w:trPr>
          <w:trHeight w:val="338" w:hRule="atLeast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" w:hanging="0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sr-RS" w:eastAsia="sr-CS" w:bidi="ar-SA"/>
              </w:rPr>
              <w:t>61-65%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  <w:t>2</w:t>
            </w:r>
          </w:p>
        </w:tc>
      </w:tr>
      <w:tr>
        <w:trPr>
          <w:trHeight w:val="346" w:hRule="atLeast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7" w:hanging="0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sr-RS" w:eastAsia="sr-CS" w:bidi="ar-SA"/>
              </w:rPr>
              <w:t>66-70%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  <w:t>3</w:t>
            </w:r>
          </w:p>
        </w:tc>
      </w:tr>
      <w:tr>
        <w:trPr>
          <w:trHeight w:val="346" w:hRule="atLeast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" w:hanging="0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sr-RS" w:eastAsia="sr-CS" w:bidi="ar-SA"/>
              </w:rPr>
              <w:t>71-75%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  <w:t>4</w:t>
            </w:r>
          </w:p>
        </w:tc>
      </w:tr>
      <w:tr>
        <w:trPr>
          <w:trHeight w:val="346" w:hRule="atLeast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" w:hanging="0"/>
              <w:rPr>
                <w:rFonts w:ascii="Times New Roman" w:hAnsi="Times New Roman"/>
              </w:rPr>
            </w:pPr>
            <w:r>
              <w:rPr>
                <w:rFonts w:eastAsia="Liberation Serif" w:cs="Liberation Serif" w:ascii="Liberation Serif" w:hAnsi="Liberation Serif"/>
                <w:color w:val="auto"/>
                <w:kern w:val="0"/>
                <w:sz w:val="24"/>
                <w:szCs w:val="24"/>
                <w:lang w:val="sr-RS" w:eastAsia="sr-CS" w:bidi="ar-SA"/>
              </w:rPr>
              <w:t xml:space="preserve">≤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sr-RS" w:eastAsia="sr-CS" w:bidi="ar-SA"/>
              </w:rPr>
              <w:t>76%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" w:eastAsiaTheme="minorEastAsia"/>
                <w:lang w:val="sr-RS" w:eastAsia="sr-CS"/>
              </w:rPr>
            </w:pPr>
            <w:r>
              <w:rPr>
                <w:rFonts w:eastAsia="" w:eastAsiaTheme="minorEastAsia"/>
                <w:lang w:val="sr-RS" w:eastAsia="sr-CS"/>
              </w:rPr>
              <w:t>5</w:t>
            </w:r>
          </w:p>
        </w:tc>
      </w:tr>
    </w:tbl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Calibri" w:cs="Times New Roman" w:eastAsiaTheme="minorHAnsi"/>
          <w:bCs/>
          <w:sz w:val="24"/>
          <w:szCs w:val="24"/>
          <w:highlight w:val="yellow"/>
          <w:lang w:val="sr-RS"/>
        </w:rPr>
      </w:pPr>
      <w:r>
        <w:rPr>
          <w:rFonts w:eastAsia="Calibri" w:cs="Times New Roman" w:eastAsiaTheme="minorHAnsi" w:ascii="Times New Roman" w:hAnsi="Times New Roman"/>
          <w:bCs/>
          <w:sz w:val="24"/>
          <w:szCs w:val="24"/>
          <w:highlight w:val="yellow"/>
          <w:lang w:val="sr-RS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Calibri" w:cs="Times New Roman" w:eastAsiaTheme="minorHAnsi"/>
          <w:bCs/>
          <w:sz w:val="24"/>
          <w:szCs w:val="24"/>
          <w:highlight w:val="white"/>
          <w:lang w:val="sr-RS"/>
        </w:rPr>
      </w:pPr>
      <w:r>
        <w:rPr>
          <w:rFonts w:eastAsia="Calibri" w:cs="Times New Roman" w:ascii="Times New Roman" w:hAnsi="Times New Roman" w:eastAsiaTheme="minorHAnsi"/>
          <w:bCs/>
          <w:sz w:val="24"/>
          <w:szCs w:val="24"/>
          <w:highlight w:val="white"/>
          <w:lang w:val="sr-RS"/>
        </w:rPr>
        <w:t>2.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tbl>
      <w:tblPr>
        <w:tblStyle w:val="TableGrid0"/>
        <w:tblW w:w="6240" w:type="dxa"/>
        <w:jc w:val="left"/>
        <w:tblInd w:w="-135" w:type="dxa"/>
        <w:tblLayout w:type="fixed"/>
        <w:tblCellMar>
          <w:top w:w="0" w:type="dxa"/>
          <w:left w:w="95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2834"/>
        <w:gridCol w:w="3405"/>
      </w:tblGrid>
      <w:tr>
        <w:trPr>
          <w:trHeight w:val="389" w:hRule="atLeast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sr-RS" w:eastAsia="sr-CS" w:bidi="ar-SA"/>
              </w:rPr>
              <w:t>Износ тражених средстава од општине Беочин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center"/>
              <w:rPr>
                <w:rFonts w:ascii="Times New Roman" w:hAnsi="Times New Roman" w:eastAsia="" w:eastAsiaTheme="minorEastAsia"/>
                <w:b/>
                <w:b/>
                <w:bCs/>
                <w:lang w:val="sr-RS" w:eastAsia="sr-CS"/>
              </w:rPr>
            </w:pPr>
            <w:r>
              <w:rPr>
                <w:rFonts w:eastAsia="" w:ascii="Times New Roman" w:hAnsi="Times New Roman" w:eastAsiaTheme="minorEastAsia"/>
                <w:b/>
                <w:bCs/>
                <w:lang w:val="sr-RS" w:eastAsia="sr-CS"/>
              </w:rPr>
              <w:t>Број бодова</w:t>
            </w:r>
          </w:p>
        </w:tc>
      </w:tr>
      <w:tr>
        <w:trPr>
          <w:trHeight w:val="389" w:hRule="atLeast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sr-RS" w:eastAsia="sr-CS" w:bidi="ar-SA"/>
              </w:rPr>
              <w:t>91-100.000,00 динара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3" w:hanging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  <w:t>1</w:t>
            </w:r>
          </w:p>
        </w:tc>
      </w:tr>
      <w:tr>
        <w:trPr>
          <w:trHeight w:val="338" w:hRule="atLeast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7" w:hanging="0"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sr-RS" w:eastAsia="sr-CS" w:bidi="ar-SA"/>
              </w:rPr>
              <w:t>81-90.000,00 динара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13" w:hanging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  <w:t>2</w:t>
            </w:r>
          </w:p>
        </w:tc>
      </w:tr>
      <w:tr>
        <w:trPr>
          <w:trHeight w:val="338" w:hRule="atLeast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" w:hanging="0"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sr-RS" w:eastAsia="sr-CS" w:bidi="ar-SA"/>
              </w:rPr>
              <w:t>71-80.000,00 динара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13" w:hanging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  <w:t>3</w:t>
            </w:r>
          </w:p>
        </w:tc>
      </w:tr>
      <w:tr>
        <w:trPr>
          <w:trHeight w:val="346" w:hRule="atLeast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ind w:left="7" w:hanging="0"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sr-RS" w:eastAsia="sr-CS" w:bidi="ar-SA"/>
              </w:rPr>
              <w:t>61-70.000,00 динара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59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  <w:t>4</w:t>
            </w:r>
          </w:p>
        </w:tc>
      </w:tr>
      <w:tr>
        <w:trPr>
          <w:trHeight w:val="346" w:hRule="atLeast"/>
        </w:trPr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" w:hanging="0"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Liberation Serif" w:cs="Liberation Serif" w:ascii="Liberation Serif" w:hAnsi="Liberation Serif"/>
                <w:color w:val="auto"/>
                <w:kern w:val="0"/>
                <w:sz w:val="24"/>
                <w:szCs w:val="24"/>
                <w:lang w:val="sr-RS" w:eastAsia="sr-CS" w:bidi="ar-SA"/>
              </w:rPr>
              <w:t xml:space="preserve">≤ </w:t>
            </w:r>
            <w:r>
              <w:rPr>
                <w:rFonts w:eastAsia="Liberation Serif" w:cs="Liberation Serif" w:ascii="Liberation Serif" w:hAnsi="Liberation Serif"/>
                <w:color w:val="auto"/>
                <w:kern w:val="0"/>
                <w:sz w:val="24"/>
                <w:szCs w:val="24"/>
                <w:lang w:val="sr-RS" w:eastAsia="sr-CS" w:bidi="ar-SA"/>
              </w:rPr>
              <w:t>51.000,00 динара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4"/>
                <w:szCs w:val="24"/>
                <w:lang w:val="sr-RS" w:eastAsia="sr-CS" w:bidi="ar-SA"/>
              </w:rPr>
              <w:t>5</w:t>
            </w:r>
          </w:p>
        </w:tc>
      </w:tr>
    </w:tbl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Calibri" w:cs="Times New Roman" w:eastAsiaTheme="minorHAnsi"/>
          <w:bCs/>
          <w:color w:val="auto"/>
          <w:kern w:val="0"/>
          <w:sz w:val="24"/>
          <w:szCs w:val="24"/>
          <w:lang w:val="sr-RS" w:eastAsia="en-US" w:bidi="ar-SA"/>
        </w:rPr>
      </w:pPr>
      <w:r>
        <w:rPr>
          <w:rFonts w:eastAsia="Calibri" w:cs="Times New Roman" w:eastAsiaTheme="minorHAnsi" w:ascii="Times New Roman" w:hAnsi="Times New Roman"/>
          <w:bCs/>
          <w:color w:val="auto"/>
          <w:kern w:val="0"/>
          <w:sz w:val="24"/>
          <w:szCs w:val="24"/>
          <w:lang w:val="sr-RS" w:eastAsia="en-US" w:bidi="ar-SA"/>
        </w:rPr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Начин бодовања биће дефинисан у Јавном позиву.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CS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   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Оцењивање, утврђивање листе и избор крајњих корисника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Члан 27.</w:t>
      </w:r>
    </w:p>
    <w:p>
      <w:pPr>
        <w:pStyle w:val="Normal"/>
        <w:spacing w:lineRule="auto" w:line="240" w:before="0" w:after="0"/>
        <w:ind w:firstLine="240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        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Оцењивање и рангирање пројеката грађана</w:t>
      </w:r>
      <w:r>
        <w:rPr>
          <w:rFonts w:eastAsia="Times New Roman" w:cs="Times New Roman" w:ascii="Times New Roman" w:hAnsi="Times New Roman"/>
          <w:sz w:val="24"/>
          <w:szCs w:val="24"/>
          <w:highlight w:val="white"/>
          <w:lang w:val="sr-RS"/>
        </w:rPr>
        <w:t xml:space="preserve">, врши се применом критеријума из  члана 26.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Комисија разматра пријаве и у складу са условима  из члана 26, утврђује прелиминарну ранг листу крајњих корисника за сваку меру на основу бодовања према критеријумима из члана 26. овог правилника.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Листу из става 2. овог члана Комисија објављује на огласној табли Општине Беочин и званичној интернет страници Општине Беочин.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Подносиоци пријава имају право увида у поднете пријаве и приложену документацију по утврђивању листе из става 2. овог члана у року од три дана од дана објављивања листе у складу са ставом 3. овог члана.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На листу из става 2. овог члана подносиоци пријава имају право приговора Комисији у року од осам дана од дана њеног објављивања. Приговор се подноси на писарницу Општинске управе општине Беочин.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Комисија је дужна да размотри поднете приговоре на листу из става 2. овог члана као и да донесе  одлуку о приговору, која мора бити образложена,  у року од 15 дана од дана његовог пријема и на основу донетих одлука донесе ревидирану прелиминарну листу.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На основу  листе из става 6. овог члана Комисија врши теренски обилазак ради увида у стање стамбених објеката са те листе закључно са редним бројем подносиоца пријаве до којег су обезбеђена укупна средства за субвенционисање.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val="sr-RS"/>
        </w:rPr>
        <w:t xml:space="preserve">Уколико је Комисија приликом теренског обиласка из става 7. овог члана утврдила да је подносилац пријаве дао неистините податке у пријави Комисија га елиминише из ревидиране прелиминарне листе и уместо њега спроводи теренски обилазак првог следећег на листи код кога није вршен теренски обилазак.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Приликом теренског обиласка уз обавезно присуство подносиоца захтева комисија сачињава записник у два примерка, при чему један остаје подносиоцу пријаве, а један задржава Комисија. У записнику Комисија потврђује да ли су мере наведене у предмеру и предрачуну који је грађанин поднео приликом пријаве на јавни позив прихватљиве.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На основу записника из става 9. овог члана комисија сачињава коначну листу крајњих корисника.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Листу из става 10. овог члана Комисија објављује на огласној табли Општине и званичној интернет страници Општине Беочин.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На листу из става 10. овог члана  подносиоци пријава код којих је извршен теренски обилазак, имају право приговора Комисији у року од осам дана од дана објављивања коначне листе крајњих корисника. Приговор се подноси на писарницу Општинске управе општине Беочин.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Комисија је дужна да одлучи по приговорима из става 10. овог члана у року од 15 дана од дана пријема приговора и након одлучивања по свим приговорима сачини коначну листу крајњих корисника.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Општинско веће општине Беочин доноси Одлуку о додели бесповратних средстава крајњим корисницима за спровођење мера енергетске санације, на основу чега се закључују уговори.</w:t>
      </w:r>
    </w:p>
    <w:p>
      <w:pPr>
        <w:pStyle w:val="Normal"/>
        <w:spacing w:before="0" w:after="0"/>
        <w:ind w:right="7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  <w:t>Члан 28.</w:t>
      </w:r>
    </w:p>
    <w:p>
      <w:pPr>
        <w:pStyle w:val="Normal"/>
        <w:spacing w:before="0" w:after="0"/>
        <w:ind w:right="7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before="0" w:after="0"/>
        <w:ind w:left="14" w:right="7" w:firstLine="684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Уколико општина Беочин током трајања Конкурса не прими довољан број важећих </w:t>
      </w:r>
      <w:r>
        <w:rPr/>
        <w:drawing>
          <wp:inline distT="0" distB="0" distL="0" distR="0">
            <wp:extent cx="14605" cy="14605"/>
            <wp:effectExtent l="0" t="0" r="0" b="0"/>
            <wp:docPr id="1" name="Picture 2393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393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пријава за неку од мера предвиђених Конкурсом, Комисија ће повећати број корисника средстава за другу меру зависно од броја пристиглих пријава.</w:t>
      </w:r>
    </w:p>
    <w:p>
      <w:pPr>
        <w:pStyle w:val="Normal"/>
        <w:spacing w:before="0" w:after="0"/>
        <w:ind w:left="14" w:right="7" w:firstLine="684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Уколико се не утроше планирана средства за неку од меру, средства ће се доделити следећем кориснику који испуњава услове, према листи корисника.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Исплата средстава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29.</w:t>
      </w:r>
      <w:bookmarkStart w:id="18" w:name="_Hlk67005216"/>
      <w:bookmarkEnd w:id="18"/>
    </w:p>
    <w:p>
      <w:pPr>
        <w:pStyle w:val="Normal"/>
        <w:spacing w:lineRule="auto" w:line="240" w:before="0" w:after="0"/>
        <w:ind w:firstLine="720"/>
        <w:jc w:val="center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Општина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 Беочин ће вршити пренос средстава искључиво директним корисницима не крајњим корисницима, након што појединачни крајњи корисник изврши уплату</w:t>
      </w:r>
      <w:r>
        <w:rPr>
          <w:rFonts w:eastAsia="Times New Roman" w:cs="Times New Roman" w:ascii="Times New Roman" w:hAnsi="Times New Roman"/>
          <w:sz w:val="24"/>
          <w:szCs w:val="24"/>
          <w:lang w:val="en-GB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директном кориснику целокупну  своју обавезу и након завршетка реализације мере. 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Услов да се пренесу средства директном кориснику је потврда Комисије да су радови изведени како је предвиђено предмером и предрачуном који је грађанин предао каада се пријавио за меру као и у скалду са изаписником Комисије приликом првог изласка.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Крајњи Корисник мора имати уредну документацију (рачуне и атесте) које ће доставити надлежној комисији.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Корисник средстава ће вршити пренос средстава изабраним привредним субјектима у складу са закљученим уговором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. 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Крајњи корисник ће сам сносити трошкове изведених радова који буду већи од износа субвенције наведене у чл.6 (максималног износа учешћа општине Беочин).</w:t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Контролу извршења уговорених обавеза извршиће </w:t>
      </w: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>надлежни органи који су задужени за урбанизам односно заштиту животне средине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, у сарадњи са Комисијом.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Уколико Корисник средстава није средства наменски утрошио, или радови нису изведени у складу са предмером и предрачуном који је крајњи корисник поднео приликом пријаве, Јопштина Беочин неће уплатити средства додељена јавним позивом.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Корисник средстава прихвата обавезу да за грејање објекта неће користити угаљ већ еколошки прихватљива горива. Контролу енергента који се користи за грејање објекта, у току грејне сезоне врше надлежне службе оптине Беочин.</w:t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>Уколико из неког разлога крајњи корисник не може да реализује набавку од одабраног директног корисника, има право да изврши набавку од другог директног корисника са листе и да о томе, пре реализације набавке, обавести Комисију и достави јој нову профактуру/предрачун, с тим да износ не може бити већи од одобреног.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color w:val="FF0000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FF0000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VI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ПРАЋЕЊЕ РЕАЛИЗАЦИЈЕ МЕРА ЕНЕРГЕТСКЕ САНАЦИЈЕ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Извештавање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Члан 30.</w:t>
      </w:r>
    </w:p>
    <w:p>
      <w:pPr>
        <w:pStyle w:val="Normal"/>
        <w:spacing w:before="0" w:after="0"/>
        <w:ind w:hanging="0"/>
        <w:jc w:val="both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 xml:space="preserve">Комисија припрема Завршни извештај о спроведеним мерама енергетске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санације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 и  подноси га Општинском већу општине Беочин. </w:t>
      </w:r>
    </w:p>
    <w:p>
      <w:pPr>
        <w:pStyle w:val="Normal"/>
        <w:spacing w:before="0" w:after="0"/>
        <w:ind w:firstLine="612"/>
        <w:jc w:val="both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Јавност се информише о реализацији мера енергетске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санације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 преко локалних медија и интернет странице општине Беочин.</w:t>
      </w:r>
    </w:p>
    <w:p>
      <w:pPr>
        <w:pStyle w:val="Normal"/>
        <w:spacing w:before="0" w:after="0"/>
        <w:ind w:firstLine="612"/>
        <w:jc w:val="both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Завршни извештај о спроведеним мерама енергетске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санације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, који посебно садржи информације о спроведеним активностима и утрошеним финансијским средствима, уочене недостатке у имплементацији активности и њихове узроке, податке о уштеди енергије и смањењу емисије гасова са ефектом стаклене баште, подноси се Општинском већу општине Беочин и објављује на интернет страници.  </w:t>
      </w:r>
    </w:p>
    <w:p>
      <w:pPr>
        <w:pStyle w:val="Normal"/>
        <w:spacing w:before="0" w:after="0"/>
        <w:ind w:firstLine="612"/>
        <w:jc w:val="both"/>
        <w:rPr>
          <w:rFonts w:ascii="Times New Roman" w:hAnsi="Times New Roman" w:eastAsia="Times New Roman" w:cs="Times New Roman"/>
          <w:bCs/>
          <w:sz w:val="24"/>
          <w:szCs w:val="24"/>
          <w:lang w:val="sr-Latn-RS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  <w:t>Директни корисници средстава који изводе радове на енергетској санацији дужни су да Комисији, у сваком моменту, омогуће контролу реализације активности и увид у сву потребну документацију.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Објављивање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Latn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Члан 3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Latn-CS"/>
        </w:rPr>
        <w:t>1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Latn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Latn-RS"/>
        </w:rPr>
      </w:r>
    </w:p>
    <w:p>
      <w:pPr>
        <w:pStyle w:val="Normal"/>
        <w:spacing w:lineRule="auto" w:line="240" w:before="0" w:after="0"/>
        <w:ind w:firstLine="612"/>
        <w:jc w:val="both"/>
        <w:rPr/>
      </w:pP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  <w:t>Подаци и акти које Комисија објављују на  званичној интернет страници општине Беочин, морају се објавити и на огласној табли Општине Беочин.</w:t>
      </w:r>
    </w:p>
    <w:p>
      <w:pPr>
        <w:pStyle w:val="Normal"/>
        <w:spacing w:lineRule="auto" w:line="240" w:before="0" w:after="0"/>
        <w:ind w:left="115" w:firstLine="605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Чување документације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Latn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 xml:space="preserve">Члан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Latn-CS"/>
        </w:rPr>
        <w:t>3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CS"/>
        </w:rPr>
        <w:t>2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Latn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Latn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Cs/>
          <w:sz w:val="24"/>
          <w:szCs w:val="24"/>
          <w:lang w:val="sr-RS"/>
        </w:rPr>
        <w:t xml:space="preserve">Општинска управа општине Беочин 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  <w:t xml:space="preserve">има обавезу да чува комплетну документацију насталу у поступку суфинансирања мера енергетске </w:t>
      </w:r>
      <w:r>
        <w:rPr>
          <w:rFonts w:cs="Times New Roman" w:ascii="Times New Roman" w:hAnsi="Times New Roman"/>
          <w:bCs/>
          <w:sz w:val="24"/>
          <w:szCs w:val="24"/>
          <w:lang w:val="sr-RS"/>
        </w:rPr>
        <w:t>санације</w:t>
      </w:r>
      <w:r>
        <w:rPr>
          <w:rFonts w:eastAsia="Times New Roman" w:cs="Times New Roman" w:ascii="Times New Roman" w:hAnsi="Times New Roman"/>
          <w:bCs/>
          <w:sz w:val="24"/>
          <w:szCs w:val="24"/>
          <w:lang w:val="sr-RS"/>
        </w:rPr>
        <w:t xml:space="preserve">  у складу са важећим прописима.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VII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ПРЕЛАЗНЕ И ЗАВРШНЕ ОДРЕДБЕ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 xml:space="preserve">Члан </w:t>
      </w:r>
      <w:r>
        <w:rPr>
          <w:rFonts w:cs="Times New Roman" w:ascii="Times New Roman" w:hAnsi="Times New Roman"/>
          <w:b/>
          <w:sz w:val="24"/>
          <w:szCs w:val="24"/>
          <w:lang w:val="sr-Latn-CS"/>
        </w:rPr>
        <w:t>3</w:t>
      </w:r>
      <w:r>
        <w:rPr>
          <w:rFonts w:cs="Times New Roman" w:ascii="Times New Roman" w:hAnsi="Times New Roman"/>
          <w:b/>
          <w:sz w:val="24"/>
          <w:szCs w:val="24"/>
          <w:lang w:val="sr-CS"/>
        </w:rPr>
        <w:t>3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>.</w:t>
      </w:r>
    </w:p>
    <w:p>
      <w:pPr>
        <w:pStyle w:val="Normal"/>
        <w:spacing w:before="0" w:after="0"/>
        <w:jc w:val="left"/>
        <w:rPr>
          <w:b/>
          <w:b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 xml:space="preserve">    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 xml:space="preserve">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 xml:space="preserve">Ступањем на снагу овог правилника престаје да важи Правилник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о суфинансирању мера енергетске санације стамбених зграда, породичних кућа и станова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(„Службени лист опоштине Беочин“ број 11/21).</w:t>
      </w:r>
    </w:p>
    <w:p>
      <w:pPr>
        <w:pStyle w:val="Normal"/>
        <w:spacing w:lineRule="auto" w:line="240" w:before="0" w:after="0"/>
        <w:ind w:firstLine="612"/>
        <w:jc w:val="both"/>
        <w:rPr/>
      </w:pPr>
      <w:bookmarkStart w:id="19" w:name="_Hlk68992585"/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Овај Правилник ступа на снагу даном доношења и биће објављен  у „Службеном листу општине </w:t>
      </w:r>
      <w:bookmarkEnd w:id="19"/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Беочин“.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ОПШТИНСКО ВЕЋЕ </w:t>
        <w:tab/>
        <w:tab/>
        <w:tab/>
        <w:tab/>
        <w:tab/>
        <w:t>Председавајућа Општинског већа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Број: 01-110-</w:t>
      </w:r>
      <w:r>
        <w:rPr>
          <w:rFonts w:eastAsia="Times New Roman" w:cs="Times New Roman" w:ascii="Times New Roman" w:hAnsi="Times New Roman"/>
          <w:sz w:val="24"/>
          <w:szCs w:val="24"/>
          <w:lang w:val="sr-Latn-RS"/>
        </w:rPr>
        <w:t>22</w:t>
      </w: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/21</w:t>
        <w:tab/>
        <w:tab/>
        <w:tab/>
        <w:tab/>
        <w:tab/>
        <w:tab/>
        <w:t xml:space="preserve">       Председница општине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Дана 6.09.2021. године                                                          Мирјана Малешевић Милкић 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Б Е О Ч И Н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Calibri" w:cs="Times New Roman"/>
          <w:bCs/>
          <w:sz w:val="24"/>
          <w:szCs w:val="24"/>
          <w:highlight w:val="white"/>
          <w:lang w:val="sr-RS"/>
        </w:rPr>
      </w:pPr>
      <w:r>
        <w:rPr>
          <w:rFonts w:eastAsia="Calibri" w:cs="Times New Roman" w:ascii="Times New Roman" w:hAnsi="Times New Roman"/>
          <w:bCs/>
          <w:sz w:val="24"/>
          <w:szCs w:val="24"/>
          <w:highlight w:val="white"/>
          <w:lang w:val="sr-RS"/>
        </w:rPr>
      </w:r>
    </w:p>
    <w:p>
      <w:pPr>
        <w:pStyle w:val="Normal"/>
        <w:spacing w:lineRule="auto" w:line="240" w:before="0" w:after="0"/>
        <w:ind w:firstLine="612"/>
        <w:jc w:val="both"/>
        <w:rPr>
          <w:rFonts w:ascii="Times New Roman" w:hAnsi="Times New Roman" w:eastAsia="Calibri" w:cs="Times New Roman"/>
          <w:bCs/>
          <w:sz w:val="24"/>
          <w:szCs w:val="24"/>
          <w:lang w:val="sr-Latn-RS"/>
        </w:rPr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9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22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5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decimal"/>
      <w:lvlText w:val="(%1)"/>
      <w:lvlJc w:val="left"/>
      <w:pPr>
        <w:tabs>
          <w:tab w:val="num" w:pos="0"/>
        </w:tabs>
        <w:ind w:left="221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>
    <w:lvl w:ilvl="0">
      <w:start w:val="1"/>
      <w:numFmt w:val="bullet"/>
      <w:lvlText w:val="-"/>
      <w:lvlJc w:val="left"/>
      <w:pPr>
        <w:tabs>
          <w:tab w:val="num" w:pos="0"/>
        </w:tabs>
        <w:ind w:left="13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decimal"/>
      <w:lvlText w:val="(%2)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0" w:hanging="180"/>
      </w:p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d2e6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a529dc"/>
    <w:rPr>
      <w:b/>
      <w:bCs/>
    </w:rPr>
  </w:style>
  <w:style w:type="character" w:styleId="HeaderChar" w:customStyle="1">
    <w:name w:val="Header Char"/>
    <w:basedOn w:val="DefaultParagraphFont"/>
    <w:link w:val="Header"/>
    <w:uiPriority w:val="99"/>
    <w:qFormat/>
    <w:rsid w:val="002728fc"/>
    <w:rPr>
      <w:rFonts w:ascii="Times New Roman" w:hAnsi="Times New Roman" w:eastAsia="Times New Roman" w:cs="Times New Roman"/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502be9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02be9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qFormat/>
    <w:rsid w:val="00502be9"/>
    <w:rPr>
      <w:rFonts w:ascii="Times New Roman" w:hAnsi="Times New Roman" w:eastAsia="Times New Roman" w:cs="Times New Roman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6e37f8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WW8Num6z0">
    <w:name w:val="WW8Num6z0"/>
    <w:qFormat/>
    <w:rPr>
      <w:rFonts w:ascii="Times New Roman" w:hAnsi="Times New Roman" w:eastAsia="Times New Roman" w:cs="Times New Roman"/>
      <w:color w:val="000000"/>
      <w:sz w:val="22"/>
      <w:szCs w:val="22"/>
      <w:lang w:val="sr-RS" w:eastAsia="sr-RS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a4602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d55c1d"/>
    <w:pPr>
      <w:spacing w:before="0" w:after="160"/>
      <w:ind w:left="720" w:hanging="0"/>
      <w:contextualSpacing/>
    </w:pPr>
    <w:rPr/>
  </w:style>
  <w:style w:type="paragraph" w:styleId="Caption1">
    <w:name w:val="caption"/>
    <w:basedOn w:val="Normal"/>
    <w:next w:val="Normal"/>
    <w:uiPriority w:val="35"/>
    <w:unhideWhenUsed/>
    <w:qFormat/>
    <w:rsid w:val="0086774e"/>
    <w:pPr>
      <w:spacing w:lineRule="auto" w:line="240" w:before="0" w:after="200"/>
    </w:pPr>
    <w:rPr>
      <w:i/>
      <w:iCs/>
      <w:color w:val="44546A" w:themeColor="text2"/>
      <w:sz w:val="18"/>
      <w:szCs w:val="18"/>
      <w:lang w:val="en-GB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rsid w:val="002728fc"/>
    <w:pPr>
      <w:tabs>
        <w:tab w:val="clear" w:pos="720"/>
        <w:tab w:val="center" w:pos="4320" w:leader="none"/>
        <w:tab w:val="right" w:pos="8640" w:leader="none"/>
      </w:tabs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02be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502be9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Default" w:customStyle="1">
    <w:name w:val="Default"/>
    <w:qFormat/>
    <w:rsid w:val="004605d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en-US" w:eastAsia="en-US" w:bidi="ar-SA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6e37f8"/>
    <w:pPr>
      <w:spacing w:before="0" w:after="160"/>
    </w:pPr>
    <w:rPr>
      <w:rFonts w:ascii="Calibri" w:hAnsi="Calibri" w:eastAsia="Calibri" w:cs="" w:asciiTheme="minorHAnsi" w:cstheme="minorBidi" w:eastAsiaTheme="minorHAnsi" w:hAnsiTheme="minorHAnsi"/>
      <w:b/>
      <w:bCs/>
    </w:rPr>
  </w:style>
  <w:style w:type="paragraph" w:styleId="Clan" w:customStyle="1">
    <w:name w:val="clan"/>
    <w:basedOn w:val="Normal"/>
    <w:uiPriority w:val="99"/>
    <w:qFormat/>
    <w:rsid w:val="007f77cd"/>
    <w:pPr>
      <w:spacing w:lineRule="auto" w:line="240" w:beforeAutospacing="1" w:afterAutospacing="1"/>
    </w:pPr>
    <w:rPr>
      <w:rFonts w:ascii="Calibri" w:hAnsi="Calibri" w:cs="Calibri"/>
      <w:lang w:val="sr-Latn-RS" w:eastAsia="sr-Latn-RS"/>
    </w:rPr>
  </w:style>
  <w:style w:type="paragraph" w:styleId="Normal1" w:customStyle="1">
    <w:name w:val="Normal1"/>
    <w:basedOn w:val="Normal"/>
    <w:uiPriority w:val="99"/>
    <w:qFormat/>
    <w:rsid w:val="007f77cd"/>
    <w:pPr>
      <w:spacing w:lineRule="auto" w:line="240" w:beforeAutospacing="1" w:afterAutospacing="1"/>
    </w:pPr>
    <w:rPr>
      <w:rFonts w:ascii="Calibri" w:hAnsi="Calibri" w:cs="Calibri"/>
      <w:lang w:val="sr-Latn-RS" w:eastAsia="sr-Latn-RS"/>
    </w:rPr>
  </w:style>
  <w:style w:type="paragraph" w:styleId="Revision">
    <w:name w:val="Revision"/>
    <w:uiPriority w:val="99"/>
    <w:semiHidden/>
    <w:qFormat/>
    <w:rsid w:val="005824b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6">
    <w:name w:val="WW8Num6"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86774e"/>
    <w:pPr>
      <w:spacing w:after="0" w:line="240" w:lineRule="auto"/>
    </w:pPr>
    <w:rPr>
      <w:lang w:val="sr-Cyrl-R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0">
    <w:name w:val="TableGrid"/>
    <w:rsid w:val="006f2fbe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BE002-3CA7-443B-A8E2-7BF6C2F3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LibreOffice/7.0.6.2$Windows_X86_64 LibreOffice_project/144abb84a525d8e30c9dbbefa69cbbf2d8d4ae3b</Application>
  <AppVersion>15.0000</AppVersion>
  <Pages>15</Pages>
  <Words>4085</Words>
  <Characters>24210</Characters>
  <CharactersWithSpaces>28174</CharactersWithSpaces>
  <Paragraphs>348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2021-06-22T09:20:00Z</dcterms:created>
  <dc:creator>HP EliteBook 840 G3</dc:creator>
  <dc:description/>
  <dc:language>en-US</dc:language>
  <cp:lastModifiedBy/>
  <cp:lastPrinted>2021-05-19T07:51:00Z</cp:lastPrinted>
  <dcterms:modified xsi:type="dcterms:W3CDTF">2021-09-10T13:41:47Z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